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007F" w14:textId="5F998DB8" w:rsidR="00E461E1" w:rsidRPr="00CD62FB" w:rsidRDefault="00B03A15" w:rsidP="00E461E1">
      <w:pPr>
        <w:rPr>
          <w:b/>
          <w:bCs/>
          <w:sz w:val="28"/>
          <w:szCs w:val="28"/>
          <w:lang w:val="en-US"/>
        </w:rPr>
      </w:pPr>
      <w:r w:rsidRPr="00CE48B9">
        <w:rPr>
          <w:b/>
          <w:bCs/>
          <w:sz w:val="28"/>
          <w:szCs w:val="28"/>
          <w:lang w:val="en-US"/>
        </w:rPr>
        <w:t xml:space="preserve"> </w:t>
      </w:r>
      <w:r w:rsidR="00E461E1" w:rsidRPr="00CE48B9">
        <w:rPr>
          <w:b/>
          <w:bCs/>
          <w:sz w:val="28"/>
          <w:szCs w:val="28"/>
        </w:rPr>
        <w:t>ROMÂNIA</w:t>
      </w:r>
    </w:p>
    <w:p w14:paraId="7D4ECF64" w14:textId="51B54C11" w:rsidR="00E461E1" w:rsidRPr="00CE48B9" w:rsidRDefault="00E461E1" w:rsidP="00E461E1">
      <w:pPr>
        <w:rPr>
          <w:b/>
          <w:bCs/>
          <w:sz w:val="28"/>
          <w:szCs w:val="28"/>
        </w:rPr>
      </w:pPr>
      <w:r w:rsidRPr="00CE48B9">
        <w:rPr>
          <w:b/>
          <w:bCs/>
          <w:sz w:val="28"/>
          <w:szCs w:val="28"/>
        </w:rPr>
        <w:t>JUDEŢUL VRANCEA                                                                           Proiect</w:t>
      </w:r>
    </w:p>
    <w:p w14:paraId="53772590" w14:textId="77777777" w:rsidR="00E461E1" w:rsidRPr="00CE48B9" w:rsidRDefault="00E461E1" w:rsidP="00852D7F">
      <w:pPr>
        <w:pStyle w:val="Titlu1"/>
        <w:jc w:val="left"/>
        <w:rPr>
          <w:rFonts w:ascii="Times New Roman" w:hAnsi="Times New Roman" w:cs="Times New Roman"/>
          <w:szCs w:val="28"/>
        </w:rPr>
      </w:pPr>
      <w:r w:rsidRPr="00CE48B9">
        <w:rPr>
          <w:rFonts w:ascii="Times New Roman" w:hAnsi="Times New Roman" w:cs="Times New Roman"/>
          <w:szCs w:val="28"/>
        </w:rPr>
        <w:t>CONSILIUL JUDEŢEAN</w:t>
      </w:r>
    </w:p>
    <w:p w14:paraId="1CE8F76E" w14:textId="77777777" w:rsidR="00E461E1" w:rsidRPr="00CE48B9" w:rsidRDefault="00E461E1" w:rsidP="00E461E1">
      <w:pPr>
        <w:rPr>
          <w:b/>
          <w:bCs/>
          <w:sz w:val="28"/>
          <w:szCs w:val="28"/>
        </w:rPr>
      </w:pPr>
    </w:p>
    <w:p w14:paraId="306902F1" w14:textId="77777777" w:rsidR="00B03A15" w:rsidRPr="00CE48B9" w:rsidRDefault="00B03A15" w:rsidP="00E461E1">
      <w:pPr>
        <w:rPr>
          <w:b/>
          <w:bCs/>
          <w:sz w:val="28"/>
          <w:szCs w:val="28"/>
        </w:rPr>
      </w:pPr>
    </w:p>
    <w:p w14:paraId="47A29212" w14:textId="77777777" w:rsidR="00B03A15" w:rsidRPr="00CE48B9" w:rsidRDefault="00B03A15" w:rsidP="00E461E1">
      <w:pPr>
        <w:rPr>
          <w:b/>
          <w:bCs/>
          <w:sz w:val="28"/>
          <w:szCs w:val="28"/>
        </w:rPr>
      </w:pPr>
    </w:p>
    <w:p w14:paraId="42CA910F" w14:textId="77777777" w:rsidR="00E461E1" w:rsidRPr="00CE48B9" w:rsidRDefault="00E461E1" w:rsidP="00E461E1">
      <w:pPr>
        <w:rPr>
          <w:b/>
          <w:bCs/>
          <w:sz w:val="28"/>
          <w:szCs w:val="28"/>
        </w:rPr>
      </w:pPr>
    </w:p>
    <w:p w14:paraId="702BC217" w14:textId="19EBBD15" w:rsidR="00E461E1" w:rsidRPr="00CE48B9" w:rsidRDefault="00E461E1" w:rsidP="00852D7F">
      <w:pPr>
        <w:pStyle w:val="Titlu2"/>
        <w:jc w:val="center"/>
        <w:rPr>
          <w:rFonts w:ascii="Times New Roman" w:hAnsi="Times New Roman" w:cs="Times New Roman"/>
          <w:szCs w:val="28"/>
        </w:rPr>
      </w:pPr>
      <w:r w:rsidRPr="00CE48B9">
        <w:rPr>
          <w:rFonts w:ascii="Times New Roman" w:hAnsi="Times New Roman" w:cs="Times New Roman"/>
          <w:szCs w:val="28"/>
        </w:rPr>
        <w:t>HOTĂRÂREA nr. ___</w:t>
      </w:r>
    </w:p>
    <w:p w14:paraId="59C1DDCC" w14:textId="77777777" w:rsidR="00E461E1" w:rsidRPr="00CE48B9" w:rsidRDefault="00E461E1" w:rsidP="00852D7F">
      <w:pPr>
        <w:jc w:val="center"/>
        <w:rPr>
          <w:b/>
          <w:bCs/>
          <w:sz w:val="28"/>
          <w:szCs w:val="28"/>
        </w:rPr>
      </w:pPr>
      <w:r w:rsidRPr="00CE48B9">
        <w:rPr>
          <w:b/>
          <w:bCs/>
          <w:sz w:val="28"/>
          <w:szCs w:val="28"/>
        </w:rPr>
        <w:t>din _____________202</w:t>
      </w:r>
      <w:r w:rsidR="00AA62FB" w:rsidRPr="00CE48B9">
        <w:rPr>
          <w:b/>
          <w:bCs/>
          <w:sz w:val="28"/>
          <w:szCs w:val="28"/>
        </w:rPr>
        <w:t>4</w:t>
      </w:r>
    </w:p>
    <w:p w14:paraId="7D66B53F" w14:textId="77777777" w:rsidR="00E461E1" w:rsidRPr="00CE48B9" w:rsidRDefault="00E461E1" w:rsidP="00E461E1">
      <w:pPr>
        <w:jc w:val="center"/>
        <w:rPr>
          <w:b/>
          <w:bCs/>
          <w:sz w:val="28"/>
          <w:szCs w:val="28"/>
        </w:rPr>
      </w:pPr>
    </w:p>
    <w:p w14:paraId="1876AE62" w14:textId="67A83DE8" w:rsidR="007C068C" w:rsidRPr="004C3BBC" w:rsidRDefault="007C068C" w:rsidP="004C6A05">
      <w:pPr>
        <w:pStyle w:val="Indentcorptext2"/>
        <w:spacing w:line="276" w:lineRule="auto"/>
        <w:ind w:left="142" w:firstLine="0"/>
        <w:rPr>
          <w:rFonts w:ascii="Times New Roman" w:hAnsi="Times New Roman" w:cs="Times New Roman"/>
          <w:szCs w:val="28"/>
          <w:lang w:val="fr-FR"/>
        </w:rPr>
      </w:pPr>
      <w:r w:rsidRPr="00CE48B9">
        <w:rPr>
          <w:rFonts w:ascii="Times New Roman" w:hAnsi="Times New Roman" w:cs="Times New Roman"/>
          <w:b/>
          <w:bCs/>
          <w:szCs w:val="28"/>
          <w:lang w:val="it-IT"/>
        </w:rPr>
        <w:t>privind</w:t>
      </w:r>
      <w:r w:rsidRPr="00CE48B9">
        <w:rPr>
          <w:rFonts w:ascii="Times New Roman" w:hAnsi="Times New Roman" w:cs="Times New Roman"/>
          <w:szCs w:val="28"/>
          <w:lang w:val="it-IT"/>
        </w:rPr>
        <w:t xml:space="preserve">: </w:t>
      </w:r>
      <w:r w:rsidR="00F50BAD" w:rsidRPr="004C3BBC">
        <w:rPr>
          <w:rFonts w:ascii="Times New Roman" w:hAnsi="Times New Roman" w:cs="Times New Roman"/>
          <w:szCs w:val="28"/>
        </w:rPr>
        <w:t>aprobarea Metodologiei pentru identificarea şi selecţia partenerilor relevanţi pentru Comitetul partenerial (Structura partenerială) de dezvoltare integrată a turismului si patrimoniului cultural în zone non-urbane, la nivelul judeţului</w:t>
      </w:r>
      <w:r w:rsidR="00532D08">
        <w:rPr>
          <w:rFonts w:ascii="Times New Roman" w:hAnsi="Times New Roman" w:cs="Times New Roman"/>
          <w:szCs w:val="28"/>
        </w:rPr>
        <w:t xml:space="preserve"> Vrancea</w:t>
      </w:r>
      <w:r w:rsidR="00F50BAD" w:rsidRPr="004C3BBC">
        <w:rPr>
          <w:rFonts w:ascii="Times New Roman" w:hAnsi="Times New Roman" w:cs="Times New Roman"/>
          <w:szCs w:val="28"/>
        </w:rPr>
        <w:t xml:space="preserve"> şi a Regulamentului de organizare şi funcţionare a Comitetului partenerial (Structura partenerială) de dezvoltare integrată a turismului şi patrimoniului cultural în zone non-urbane, la nivelul judeţului Vrancea</w:t>
      </w:r>
    </w:p>
    <w:p w14:paraId="1C0C9CE7" w14:textId="77777777" w:rsidR="00E461E1" w:rsidRPr="00CE48B9" w:rsidRDefault="00E461E1" w:rsidP="00062779">
      <w:pPr>
        <w:pStyle w:val="Indentcorptext2"/>
        <w:ind w:left="1134" w:hanging="1134"/>
        <w:rPr>
          <w:rFonts w:ascii="Times New Roman" w:hAnsi="Times New Roman" w:cs="Times New Roman"/>
          <w:szCs w:val="28"/>
          <w:lang w:val="fr-FR"/>
        </w:rPr>
      </w:pPr>
    </w:p>
    <w:p w14:paraId="2AEBFF58" w14:textId="77777777" w:rsidR="00E461E1" w:rsidRPr="00CE48B9" w:rsidRDefault="00E461E1" w:rsidP="00E461E1">
      <w:pPr>
        <w:jc w:val="both"/>
        <w:rPr>
          <w:b/>
          <w:bCs/>
          <w:sz w:val="28"/>
          <w:szCs w:val="28"/>
        </w:rPr>
      </w:pPr>
    </w:p>
    <w:p w14:paraId="3AAF9A00" w14:textId="77777777" w:rsidR="00E461E1" w:rsidRPr="00CE48B9" w:rsidRDefault="00E461E1" w:rsidP="00E461E1">
      <w:pPr>
        <w:jc w:val="both"/>
        <w:rPr>
          <w:b/>
          <w:bCs/>
          <w:sz w:val="28"/>
          <w:szCs w:val="28"/>
        </w:rPr>
      </w:pPr>
      <w:r w:rsidRPr="00CE48B9">
        <w:rPr>
          <w:b/>
          <w:bCs/>
          <w:sz w:val="28"/>
          <w:szCs w:val="28"/>
        </w:rPr>
        <w:t>CONSILIUL JUDEŢEAN VRANCEA,</w:t>
      </w:r>
    </w:p>
    <w:p w14:paraId="76BF3BD7" w14:textId="7C203E2E" w:rsidR="00691B7B" w:rsidRPr="00CE48B9" w:rsidRDefault="00E461E1" w:rsidP="004C3BBC">
      <w:pPr>
        <w:pStyle w:val="Indentcorptext2"/>
        <w:spacing w:line="276" w:lineRule="auto"/>
        <w:ind w:left="0" w:firstLine="0"/>
        <w:rPr>
          <w:rFonts w:ascii="Times New Roman" w:hAnsi="Times New Roman" w:cs="Times New Roman"/>
          <w:iCs/>
          <w:szCs w:val="28"/>
          <w:lang w:val="fr-FR"/>
        </w:rPr>
      </w:pPr>
      <w:r w:rsidRPr="00CE48B9">
        <w:rPr>
          <w:rFonts w:ascii="Times New Roman" w:hAnsi="Times New Roman" w:cs="Times New Roman"/>
          <w:b/>
          <w:bCs/>
          <w:szCs w:val="28"/>
          <w:lang w:val="ro-RO"/>
        </w:rPr>
        <w:t>-</w:t>
      </w:r>
      <w:r w:rsidR="00652877" w:rsidRPr="00CE48B9">
        <w:rPr>
          <w:rFonts w:ascii="Times New Roman" w:hAnsi="Times New Roman" w:cs="Times New Roman"/>
          <w:b/>
          <w:bCs/>
          <w:szCs w:val="28"/>
          <w:lang w:val="ro-RO"/>
        </w:rPr>
        <w:t xml:space="preserve"> </w:t>
      </w:r>
      <w:r w:rsidRPr="00CE48B9">
        <w:rPr>
          <w:rFonts w:ascii="Times New Roman" w:hAnsi="Times New Roman" w:cs="Times New Roman"/>
          <w:b/>
          <w:bCs/>
          <w:szCs w:val="28"/>
          <w:lang w:val="ro-RO"/>
        </w:rPr>
        <w:t xml:space="preserve">văzând </w:t>
      </w:r>
      <w:r w:rsidRPr="00CE48B9">
        <w:rPr>
          <w:rFonts w:ascii="Times New Roman" w:hAnsi="Times New Roman" w:cs="Times New Roman"/>
          <w:szCs w:val="28"/>
          <w:lang w:val="ro-RO"/>
        </w:rPr>
        <w:t xml:space="preserve">referatul Direcției </w:t>
      </w:r>
      <w:r w:rsidR="00852D7F" w:rsidRPr="00CE48B9">
        <w:rPr>
          <w:rFonts w:ascii="Times New Roman" w:hAnsi="Times New Roman" w:cs="Times New Roman"/>
          <w:szCs w:val="28"/>
          <w:lang w:val="ro-RO"/>
        </w:rPr>
        <w:t>Dezvoltare și Promovare</w:t>
      </w:r>
      <w:r w:rsidRPr="00CE48B9">
        <w:rPr>
          <w:rFonts w:ascii="Times New Roman" w:hAnsi="Times New Roman" w:cs="Times New Roman"/>
          <w:szCs w:val="28"/>
          <w:lang w:val="ro-RO"/>
        </w:rPr>
        <w:t xml:space="preserve">, înregistrat sub nr. </w:t>
      </w:r>
      <w:r w:rsidR="00A01380">
        <w:rPr>
          <w:rFonts w:ascii="Times New Roman" w:hAnsi="Times New Roman" w:cs="Times New Roman"/>
          <w:szCs w:val="28"/>
          <w:lang w:val="ro-RO"/>
        </w:rPr>
        <w:t>5006</w:t>
      </w:r>
      <w:r w:rsidR="00FB1950" w:rsidRPr="00CE48B9">
        <w:rPr>
          <w:rFonts w:ascii="Times New Roman" w:hAnsi="Times New Roman" w:cs="Times New Roman"/>
          <w:szCs w:val="28"/>
          <w:lang w:val="ro-RO"/>
        </w:rPr>
        <w:t xml:space="preserve"> </w:t>
      </w:r>
      <w:r w:rsidR="00D92DA0" w:rsidRPr="00CE48B9">
        <w:rPr>
          <w:rFonts w:ascii="Times New Roman" w:hAnsi="Times New Roman" w:cs="Times New Roman"/>
          <w:szCs w:val="28"/>
          <w:lang w:val="ro-RO"/>
        </w:rPr>
        <w:t>/</w:t>
      </w:r>
      <w:r w:rsidR="00A01380">
        <w:rPr>
          <w:rFonts w:ascii="Times New Roman" w:hAnsi="Times New Roman" w:cs="Times New Roman"/>
          <w:szCs w:val="28"/>
          <w:lang w:val="ro-RO"/>
        </w:rPr>
        <w:t>13.03.2024</w:t>
      </w:r>
      <w:r w:rsidRPr="00CE48B9">
        <w:rPr>
          <w:rFonts w:ascii="Times New Roman" w:hAnsi="Times New Roman" w:cs="Times New Roman"/>
          <w:szCs w:val="28"/>
          <w:lang w:val="ro-RO"/>
        </w:rPr>
        <w:t xml:space="preserve">, prin care se propune </w:t>
      </w:r>
      <w:r w:rsidR="004C6A05" w:rsidRPr="004C3BBC">
        <w:rPr>
          <w:rFonts w:ascii="Times New Roman" w:hAnsi="Times New Roman" w:cs="Times New Roman"/>
          <w:szCs w:val="28"/>
        </w:rPr>
        <w:t xml:space="preserve">aprobarea Metodologiei pentru identificarea şi selecţia partenerilor relevanţi pentru Comitetul partenerial (Structura partenerială) de dezvoltare integrată a turismului si patrimoniului cultural în zone non-urbane, la nivelul judeţului </w:t>
      </w:r>
      <w:r w:rsidR="00532D08">
        <w:rPr>
          <w:rFonts w:ascii="Times New Roman" w:hAnsi="Times New Roman" w:cs="Times New Roman"/>
          <w:szCs w:val="28"/>
        </w:rPr>
        <w:t xml:space="preserve">Vrancea </w:t>
      </w:r>
      <w:r w:rsidR="004C6A05" w:rsidRPr="004C3BBC">
        <w:rPr>
          <w:rFonts w:ascii="Times New Roman" w:hAnsi="Times New Roman" w:cs="Times New Roman"/>
          <w:szCs w:val="28"/>
        </w:rPr>
        <w:t>şi a Regulamentului de organizare şi funcţionare a Comitetului partenerial (Structura partenerială) de dezvoltare integrată a turismului şi patrimoniului cultural în zone non-urbane, la nivelul judeţului Vrancea</w:t>
      </w:r>
      <w:r w:rsidR="00691B7B" w:rsidRPr="00CE48B9">
        <w:rPr>
          <w:rFonts w:ascii="Times New Roman" w:hAnsi="Times New Roman" w:cs="Times New Roman"/>
          <w:iCs/>
          <w:szCs w:val="28"/>
          <w:lang w:val="fr-FR"/>
        </w:rPr>
        <w:t>;</w:t>
      </w:r>
    </w:p>
    <w:p w14:paraId="2167B0E7" w14:textId="77777777" w:rsidR="001C7DA6" w:rsidRPr="00CE48B9" w:rsidRDefault="007073E5" w:rsidP="004C3BBC">
      <w:pPr>
        <w:pStyle w:val="Indentcorptext2"/>
        <w:spacing w:line="276" w:lineRule="auto"/>
        <w:ind w:left="0" w:firstLine="0"/>
        <w:rPr>
          <w:rFonts w:ascii="Times New Roman" w:hAnsi="Times New Roman" w:cs="Times New Roman"/>
          <w:iCs/>
          <w:szCs w:val="28"/>
          <w:lang w:val="fr-FR"/>
        </w:rPr>
      </w:pPr>
      <w:r w:rsidRPr="00CE48B9">
        <w:rPr>
          <w:rFonts w:ascii="Times New Roman" w:hAnsi="Times New Roman" w:cs="Times New Roman"/>
          <w:szCs w:val="28"/>
        </w:rPr>
        <w:t xml:space="preserve">- </w:t>
      </w:r>
      <w:r w:rsidR="00AA62FB" w:rsidRPr="00CE48B9">
        <w:rPr>
          <w:rFonts w:ascii="Times New Roman" w:hAnsi="Times New Roman" w:cs="Times New Roman"/>
          <w:szCs w:val="28"/>
        </w:rPr>
        <w:t xml:space="preserve"> </w:t>
      </w:r>
      <w:r w:rsidRPr="00CE48B9">
        <w:rPr>
          <w:rFonts w:ascii="Times New Roman" w:hAnsi="Times New Roman" w:cs="Times New Roman"/>
          <w:b/>
          <w:bCs/>
          <w:szCs w:val="28"/>
          <w:lang w:val="it-IT"/>
        </w:rPr>
        <w:t xml:space="preserve">luând act de </w:t>
      </w:r>
      <w:r w:rsidR="00AA62FB" w:rsidRPr="00CE48B9">
        <w:rPr>
          <w:rFonts w:ascii="Times New Roman" w:hAnsi="Times New Roman" w:cs="Times New Roman"/>
          <w:szCs w:val="28"/>
          <w:lang w:val="fr-FR"/>
        </w:rPr>
        <w:t>prevederile ghidului aferent Acțiunii 6.2 – Valorificarea potențialului turistic și conservarea patrimoniului în zone non-urbane, Prioritatea 6 – O regiune Atractivă</w:t>
      </w:r>
      <w:r w:rsidR="00536942" w:rsidRPr="00CE48B9">
        <w:rPr>
          <w:rFonts w:ascii="Times New Roman" w:hAnsi="Times New Roman" w:cs="Times New Roman"/>
          <w:iCs/>
          <w:szCs w:val="28"/>
          <w:lang w:val="fr-FR"/>
        </w:rPr>
        <w:t>;</w:t>
      </w:r>
    </w:p>
    <w:p w14:paraId="0F96C344" w14:textId="5C9674A2" w:rsidR="00C45B6A" w:rsidRPr="00706496" w:rsidRDefault="00652877" w:rsidP="004C3BBC">
      <w:pPr>
        <w:spacing w:line="276" w:lineRule="auto"/>
        <w:jc w:val="both"/>
        <w:rPr>
          <w:sz w:val="28"/>
          <w:szCs w:val="28"/>
        </w:rPr>
      </w:pPr>
      <w:r w:rsidRPr="00706496">
        <w:rPr>
          <w:sz w:val="28"/>
          <w:szCs w:val="28"/>
        </w:rPr>
        <w:t>-</w:t>
      </w:r>
      <w:r w:rsidR="00402118">
        <w:rPr>
          <w:sz w:val="28"/>
          <w:szCs w:val="28"/>
        </w:rPr>
        <w:t xml:space="preserve"> </w:t>
      </w:r>
      <w:r w:rsidRPr="00706496">
        <w:rPr>
          <w:b/>
          <w:bCs/>
          <w:sz w:val="28"/>
          <w:szCs w:val="28"/>
        </w:rPr>
        <w:t>în conformitate cu</w:t>
      </w:r>
      <w:r w:rsidRPr="00706496">
        <w:rPr>
          <w:sz w:val="28"/>
          <w:szCs w:val="28"/>
        </w:rPr>
        <w:t xml:space="preserve"> </w:t>
      </w:r>
      <w:r w:rsidR="00C45B6A" w:rsidRPr="00706496">
        <w:rPr>
          <w:sz w:val="28"/>
          <w:szCs w:val="28"/>
        </w:rPr>
        <w:t>prevederile Regulamentul</w:t>
      </w:r>
      <w:r w:rsidR="00774A78">
        <w:rPr>
          <w:sz w:val="28"/>
          <w:szCs w:val="28"/>
        </w:rPr>
        <w:t>ui</w:t>
      </w:r>
      <w:r w:rsidR="00C45B6A" w:rsidRPr="00706496">
        <w:rPr>
          <w:sz w:val="28"/>
          <w:szCs w:val="28"/>
        </w:rPr>
        <w:t xml:space="preserve"> (UE) nr. 1060/2021 (RDC) al Parlamentului European şi al Consiliului</w:t>
      </w:r>
      <w:r w:rsidR="00DE0E0A">
        <w:rPr>
          <w:sz w:val="28"/>
          <w:szCs w:val="28"/>
        </w:rPr>
        <w:t xml:space="preserve"> Europei</w:t>
      </w:r>
      <w:r w:rsidR="00C45B6A" w:rsidRPr="00706496">
        <w:rPr>
          <w:sz w:val="28"/>
          <w:szCs w:val="28"/>
        </w:rPr>
        <w:t>;</w:t>
      </w:r>
    </w:p>
    <w:p w14:paraId="25CDBC01" w14:textId="3D86EB89" w:rsidR="00C45B6A" w:rsidRPr="00706496" w:rsidRDefault="003312FC" w:rsidP="004C3BBC">
      <w:pPr>
        <w:spacing w:line="276" w:lineRule="auto"/>
        <w:jc w:val="both"/>
        <w:rPr>
          <w:sz w:val="28"/>
          <w:szCs w:val="28"/>
        </w:rPr>
      </w:pPr>
      <w:r>
        <w:rPr>
          <w:b/>
          <w:bCs/>
          <w:sz w:val="28"/>
          <w:szCs w:val="28"/>
        </w:rPr>
        <w:t xml:space="preserve">- </w:t>
      </w:r>
      <w:r w:rsidR="004C3BBC">
        <w:rPr>
          <w:b/>
          <w:bCs/>
          <w:sz w:val="28"/>
          <w:szCs w:val="28"/>
        </w:rPr>
        <w:t>a</w:t>
      </w:r>
      <w:r w:rsidR="00C45B6A" w:rsidRPr="003312FC">
        <w:rPr>
          <w:b/>
          <w:bCs/>
          <w:sz w:val="28"/>
          <w:szCs w:val="28"/>
        </w:rPr>
        <w:t>vând în vedere</w:t>
      </w:r>
      <w:r w:rsidR="00C45B6A" w:rsidRPr="00706496">
        <w:rPr>
          <w:sz w:val="28"/>
          <w:szCs w:val="28"/>
        </w:rPr>
        <w:t xml:space="preserve"> prevederile </w:t>
      </w:r>
      <w:r w:rsidR="00C45B6A" w:rsidRPr="00706496">
        <w:rPr>
          <w:sz w:val="28"/>
          <w:szCs w:val="28"/>
          <w:lang w:eastAsia="en-US"/>
        </w:rPr>
        <w:t>Programului Regional Sud-Est 2021-2027 – versiunea aprobată de Comisia Europeană</w:t>
      </w:r>
      <w:r w:rsidR="00C45B6A" w:rsidRPr="00706496">
        <w:rPr>
          <w:sz w:val="28"/>
          <w:szCs w:val="28"/>
        </w:rPr>
        <w:t>, cu privire la constituirea Comitetului partenerial (Structura partenerială) de dezvoltare integrată a turismului si patrimoniului cultural în zone non-urbane, prevedere aplicabilă la nivelul celor şase judeţe care vor beneficia de sprijin în cadrul Programului Regional Sud-Est 2021-2027;</w:t>
      </w:r>
    </w:p>
    <w:p w14:paraId="18E50EC8" w14:textId="07201758" w:rsidR="00652877" w:rsidRPr="00706496" w:rsidRDefault="002E2809" w:rsidP="004C3BBC">
      <w:pPr>
        <w:spacing w:line="276" w:lineRule="auto"/>
        <w:jc w:val="both"/>
        <w:rPr>
          <w:sz w:val="28"/>
          <w:szCs w:val="28"/>
        </w:rPr>
      </w:pPr>
      <w:r>
        <w:rPr>
          <w:sz w:val="28"/>
          <w:szCs w:val="28"/>
        </w:rPr>
        <w:t xml:space="preserve">- </w:t>
      </w:r>
      <w:r w:rsidR="004C3BBC" w:rsidRPr="004C3BBC">
        <w:rPr>
          <w:b/>
          <w:bCs/>
          <w:sz w:val="28"/>
          <w:szCs w:val="28"/>
        </w:rPr>
        <w:t>î</w:t>
      </w:r>
      <w:r w:rsidRPr="00906054">
        <w:rPr>
          <w:b/>
          <w:bCs/>
          <w:sz w:val="28"/>
          <w:szCs w:val="28"/>
        </w:rPr>
        <w:t>n conformitate cu</w:t>
      </w:r>
      <w:r w:rsidR="00906054">
        <w:rPr>
          <w:sz w:val="28"/>
          <w:szCs w:val="28"/>
        </w:rPr>
        <w:t xml:space="preserve"> art</w:t>
      </w:r>
      <w:r w:rsidR="004C3BBC">
        <w:rPr>
          <w:sz w:val="28"/>
          <w:szCs w:val="28"/>
        </w:rPr>
        <w:t>.</w:t>
      </w:r>
      <w:r w:rsidR="00906054">
        <w:rPr>
          <w:sz w:val="28"/>
          <w:szCs w:val="28"/>
        </w:rPr>
        <w:t xml:space="preserve"> 7 din</w:t>
      </w:r>
      <w:r w:rsidR="00C45B6A" w:rsidRPr="00706496">
        <w:rPr>
          <w:sz w:val="28"/>
          <w:szCs w:val="28"/>
        </w:rPr>
        <w:t xml:space="preserve"> Leg</w:t>
      </w:r>
      <w:r w:rsidR="00906054">
        <w:rPr>
          <w:sz w:val="28"/>
          <w:szCs w:val="28"/>
        </w:rPr>
        <w:t>ea</w:t>
      </w:r>
      <w:r w:rsidR="00C45B6A" w:rsidRPr="00706496">
        <w:rPr>
          <w:sz w:val="28"/>
          <w:szCs w:val="28"/>
        </w:rPr>
        <w:t xml:space="preserve"> nr. 52/2003 privind transparenţa decizională în administraţia publică, republicată, cu modificările şi completările ulterioare; </w:t>
      </w:r>
    </w:p>
    <w:p w14:paraId="2674BBFD" w14:textId="13055AF3" w:rsidR="00E461E1" w:rsidRPr="00CE48B9" w:rsidRDefault="00E461E1" w:rsidP="004C3BBC">
      <w:pPr>
        <w:pStyle w:val="Indentcorptext2"/>
        <w:spacing w:line="276" w:lineRule="auto"/>
        <w:ind w:left="0" w:firstLine="0"/>
        <w:rPr>
          <w:rFonts w:ascii="Times New Roman" w:hAnsi="Times New Roman" w:cs="Times New Roman"/>
          <w:b/>
          <w:bCs/>
          <w:szCs w:val="28"/>
        </w:rPr>
      </w:pPr>
      <w:r w:rsidRPr="00CE48B9">
        <w:rPr>
          <w:rFonts w:ascii="Times New Roman" w:hAnsi="Times New Roman" w:cs="Times New Roman"/>
          <w:b/>
          <w:szCs w:val="28"/>
        </w:rPr>
        <w:t>-</w:t>
      </w:r>
      <w:r w:rsidR="00852D7F" w:rsidRPr="00CE48B9">
        <w:rPr>
          <w:rFonts w:ascii="Times New Roman" w:hAnsi="Times New Roman" w:cs="Times New Roman"/>
          <w:b/>
          <w:szCs w:val="28"/>
        </w:rPr>
        <w:t xml:space="preserve"> </w:t>
      </w:r>
      <w:r w:rsidR="00AD5FDE" w:rsidRPr="00CE48B9">
        <w:rPr>
          <w:rFonts w:ascii="Times New Roman" w:hAnsi="Times New Roman" w:cs="Times New Roman"/>
          <w:b/>
          <w:szCs w:val="28"/>
        </w:rPr>
        <w:t xml:space="preserve">în baza prevederilor </w:t>
      </w:r>
      <w:r w:rsidR="00AD5FDE" w:rsidRPr="00CE48B9">
        <w:rPr>
          <w:rFonts w:ascii="Times New Roman" w:hAnsi="Times New Roman" w:cs="Times New Roman"/>
          <w:szCs w:val="28"/>
        </w:rPr>
        <w:t xml:space="preserve">art.173 alin. (3) lit. d din O.U.G nr. 57/2019 privind Codul </w:t>
      </w:r>
      <w:r w:rsidR="008A3F2F" w:rsidRPr="00CE48B9">
        <w:rPr>
          <w:rFonts w:ascii="Times New Roman" w:hAnsi="Times New Roman" w:cs="Times New Roman"/>
          <w:szCs w:val="28"/>
        </w:rPr>
        <w:t>administrativ, cu modificările și completările ulterioare</w:t>
      </w:r>
      <w:r w:rsidRPr="00CE48B9">
        <w:rPr>
          <w:rFonts w:ascii="Times New Roman" w:hAnsi="Times New Roman" w:cs="Times New Roman"/>
          <w:bCs/>
          <w:szCs w:val="28"/>
        </w:rPr>
        <w:t>;</w:t>
      </w:r>
    </w:p>
    <w:p w14:paraId="675CAEA0" w14:textId="77777777" w:rsidR="00E461E1" w:rsidRPr="00CE48B9" w:rsidRDefault="00E461E1" w:rsidP="004C3BBC">
      <w:pPr>
        <w:spacing w:line="276" w:lineRule="auto"/>
        <w:jc w:val="both"/>
        <w:rPr>
          <w:sz w:val="28"/>
          <w:szCs w:val="28"/>
        </w:rPr>
      </w:pPr>
      <w:r w:rsidRPr="00CE48B9">
        <w:rPr>
          <w:b/>
          <w:bCs/>
          <w:sz w:val="28"/>
          <w:szCs w:val="28"/>
        </w:rPr>
        <w:lastRenderedPageBreak/>
        <w:t xml:space="preserve">- </w:t>
      </w:r>
      <w:r w:rsidR="00AA62FB" w:rsidRPr="00CE48B9">
        <w:rPr>
          <w:b/>
          <w:bCs/>
          <w:sz w:val="28"/>
          <w:szCs w:val="28"/>
        </w:rPr>
        <w:t xml:space="preserve">  </w:t>
      </w:r>
      <w:r w:rsidRPr="00CE48B9">
        <w:rPr>
          <w:b/>
          <w:bCs/>
          <w:sz w:val="28"/>
          <w:szCs w:val="28"/>
        </w:rPr>
        <w:t xml:space="preserve">în temeiul </w:t>
      </w:r>
      <w:r w:rsidRPr="00CE48B9">
        <w:rPr>
          <w:sz w:val="28"/>
          <w:szCs w:val="28"/>
        </w:rPr>
        <w:t>art. 196 alin. (1), lit. a) din O.U.G nr. 57/2019 privind Codul administrativ,</w:t>
      </w:r>
      <w:r w:rsidR="008A3F2F" w:rsidRPr="00CE48B9">
        <w:rPr>
          <w:sz w:val="28"/>
          <w:szCs w:val="28"/>
        </w:rPr>
        <w:t xml:space="preserve"> cu modificările și completările ulterioare</w:t>
      </w:r>
      <w:r w:rsidR="008A3F2F" w:rsidRPr="00CE48B9">
        <w:rPr>
          <w:bCs/>
          <w:sz w:val="28"/>
          <w:szCs w:val="28"/>
        </w:rPr>
        <w:t>;</w:t>
      </w:r>
    </w:p>
    <w:p w14:paraId="69A42888" w14:textId="77777777" w:rsidR="006E3A58" w:rsidRPr="00CE48B9" w:rsidRDefault="006E3A58" w:rsidP="00E461E1">
      <w:pPr>
        <w:rPr>
          <w:sz w:val="28"/>
          <w:szCs w:val="28"/>
        </w:rPr>
      </w:pPr>
    </w:p>
    <w:p w14:paraId="59B3E5A3" w14:textId="77777777" w:rsidR="00536942" w:rsidRPr="00CE48B9" w:rsidRDefault="00536942" w:rsidP="00E461E1">
      <w:pPr>
        <w:rPr>
          <w:sz w:val="28"/>
          <w:szCs w:val="28"/>
        </w:rPr>
      </w:pPr>
    </w:p>
    <w:p w14:paraId="657D7E32" w14:textId="77777777" w:rsidR="00E461E1" w:rsidRPr="00CE48B9" w:rsidRDefault="00E461E1" w:rsidP="00852D7F">
      <w:pPr>
        <w:pStyle w:val="Titlu3"/>
        <w:jc w:val="center"/>
        <w:rPr>
          <w:rFonts w:ascii="Times New Roman" w:hAnsi="Times New Roman"/>
          <w:sz w:val="28"/>
          <w:szCs w:val="28"/>
        </w:rPr>
      </w:pPr>
      <w:r w:rsidRPr="00CE48B9">
        <w:rPr>
          <w:rFonts w:ascii="Times New Roman" w:hAnsi="Times New Roman"/>
          <w:sz w:val="28"/>
          <w:szCs w:val="28"/>
        </w:rPr>
        <w:t>HOTĂRĂŞTE:</w:t>
      </w:r>
    </w:p>
    <w:p w14:paraId="1A5F3828" w14:textId="77777777" w:rsidR="00E461E1" w:rsidRPr="00CE48B9" w:rsidRDefault="00E461E1" w:rsidP="00E461E1">
      <w:pPr>
        <w:jc w:val="both"/>
        <w:rPr>
          <w:b/>
          <w:bCs/>
          <w:sz w:val="28"/>
          <w:szCs w:val="28"/>
        </w:rPr>
      </w:pPr>
    </w:p>
    <w:p w14:paraId="076BEDC8" w14:textId="30EB6004" w:rsidR="007C1263" w:rsidRPr="004C6A05" w:rsidRDefault="00E461E1" w:rsidP="00DF57E3">
      <w:pPr>
        <w:spacing w:line="276" w:lineRule="auto"/>
        <w:jc w:val="both"/>
        <w:rPr>
          <w:sz w:val="28"/>
          <w:szCs w:val="28"/>
        </w:rPr>
      </w:pPr>
      <w:r w:rsidRPr="008267C7">
        <w:rPr>
          <w:b/>
          <w:bCs/>
          <w:sz w:val="28"/>
          <w:szCs w:val="28"/>
        </w:rPr>
        <w:t>Art. 1</w:t>
      </w:r>
      <w:r w:rsidR="002E6E09" w:rsidRPr="008267C7">
        <w:rPr>
          <w:b/>
          <w:bCs/>
          <w:sz w:val="28"/>
          <w:szCs w:val="28"/>
        </w:rPr>
        <w:t xml:space="preserve"> </w:t>
      </w:r>
      <w:r w:rsidR="00C53936">
        <w:rPr>
          <w:sz w:val="28"/>
          <w:szCs w:val="28"/>
        </w:rPr>
        <w:t>Aprobarea</w:t>
      </w:r>
      <w:r w:rsidR="007C1263" w:rsidRPr="004C6A05">
        <w:rPr>
          <w:sz w:val="28"/>
          <w:szCs w:val="28"/>
        </w:rPr>
        <w:t xml:space="preserve"> Metodologi</w:t>
      </w:r>
      <w:r w:rsidR="00C53936">
        <w:rPr>
          <w:sz w:val="28"/>
          <w:szCs w:val="28"/>
        </w:rPr>
        <w:t>ei</w:t>
      </w:r>
      <w:r w:rsidR="007C1263" w:rsidRPr="004C6A05">
        <w:rPr>
          <w:sz w:val="28"/>
          <w:szCs w:val="28"/>
        </w:rPr>
        <w:t xml:space="preserve"> pentru identificarea şi selecţia partenerilor relevanţi pentru Comitetul partenerial (Structura partenerială) de dezvoltare integrată a turismului si patrimoniului cultural în zone non-urbane, la nivelul judeţului </w:t>
      </w:r>
      <w:r w:rsidR="00706496" w:rsidRPr="004C6A05">
        <w:rPr>
          <w:sz w:val="28"/>
          <w:szCs w:val="28"/>
        </w:rPr>
        <w:t>Vrancea</w:t>
      </w:r>
      <w:r w:rsidR="007C1263" w:rsidRPr="004C6A05">
        <w:rPr>
          <w:sz w:val="28"/>
          <w:szCs w:val="28"/>
        </w:rPr>
        <w:t>, conform Anexei 1 care face parte din prezenta hotărâre</w:t>
      </w:r>
      <w:r w:rsidR="009F5FB3">
        <w:rPr>
          <w:sz w:val="28"/>
          <w:szCs w:val="28"/>
        </w:rPr>
        <w:t>.</w:t>
      </w:r>
    </w:p>
    <w:p w14:paraId="1AB95D02" w14:textId="77777777" w:rsidR="00706496" w:rsidRPr="008267C7" w:rsidRDefault="00706496" w:rsidP="00706496">
      <w:pPr>
        <w:spacing w:line="276" w:lineRule="auto"/>
        <w:ind w:firstLine="567"/>
        <w:jc w:val="both"/>
        <w:rPr>
          <w:sz w:val="28"/>
          <w:szCs w:val="28"/>
        </w:rPr>
      </w:pPr>
    </w:p>
    <w:p w14:paraId="51FA10E6" w14:textId="32C35160" w:rsidR="00354194" w:rsidRPr="004C6A05" w:rsidRDefault="008267C7" w:rsidP="00DF57E3">
      <w:pPr>
        <w:spacing w:line="276" w:lineRule="auto"/>
        <w:jc w:val="both"/>
        <w:rPr>
          <w:sz w:val="28"/>
          <w:szCs w:val="28"/>
        </w:rPr>
      </w:pPr>
      <w:r w:rsidRPr="008267C7">
        <w:rPr>
          <w:b/>
          <w:sz w:val="28"/>
          <w:szCs w:val="28"/>
        </w:rPr>
        <w:t>Art. 2</w:t>
      </w:r>
      <w:r w:rsidRPr="008267C7">
        <w:rPr>
          <w:sz w:val="28"/>
          <w:szCs w:val="28"/>
        </w:rPr>
        <w:t xml:space="preserve"> </w:t>
      </w:r>
      <w:r w:rsidR="00C53936">
        <w:rPr>
          <w:sz w:val="28"/>
          <w:szCs w:val="28"/>
        </w:rPr>
        <w:t>Aprobarea</w:t>
      </w:r>
      <w:r w:rsidR="007C1263" w:rsidRPr="008267C7">
        <w:rPr>
          <w:i/>
          <w:iCs/>
          <w:sz w:val="28"/>
          <w:szCs w:val="28"/>
        </w:rPr>
        <w:t xml:space="preserve"> </w:t>
      </w:r>
      <w:r w:rsidR="007C1263" w:rsidRPr="004C6A05">
        <w:rPr>
          <w:sz w:val="28"/>
          <w:szCs w:val="28"/>
        </w:rPr>
        <w:t>Regulamentul</w:t>
      </w:r>
      <w:r w:rsidR="00C53936">
        <w:rPr>
          <w:sz w:val="28"/>
          <w:szCs w:val="28"/>
        </w:rPr>
        <w:t>ui</w:t>
      </w:r>
      <w:r w:rsidR="007C1263" w:rsidRPr="004C6A05">
        <w:rPr>
          <w:sz w:val="28"/>
          <w:szCs w:val="28"/>
        </w:rPr>
        <w:t xml:space="preserve"> de organizare şi funcţionare a Comitetului partenerial (Structura partenerială) de dezvoltare integrată a turismului si patrimoniului cultural în zone non-urbane, la nivelul judeţului </w:t>
      </w:r>
      <w:r w:rsidR="00706496" w:rsidRPr="004C6A05">
        <w:rPr>
          <w:sz w:val="28"/>
          <w:szCs w:val="28"/>
        </w:rPr>
        <w:t>Vrancea</w:t>
      </w:r>
      <w:r w:rsidR="007C1263" w:rsidRPr="004C6A05">
        <w:rPr>
          <w:sz w:val="28"/>
          <w:szCs w:val="28"/>
        </w:rPr>
        <w:t>, conform Anexei 2 care face parte integrantă din prezenta hotărâre.</w:t>
      </w:r>
    </w:p>
    <w:p w14:paraId="01673481" w14:textId="77777777" w:rsidR="00CE48B9" w:rsidRPr="00CE48B9" w:rsidRDefault="00CE48B9" w:rsidP="00CE48B9">
      <w:pPr>
        <w:pStyle w:val="Indentcorptext2"/>
        <w:spacing w:line="276" w:lineRule="auto"/>
        <w:ind w:left="0" w:firstLine="0"/>
        <w:rPr>
          <w:rFonts w:ascii="Times New Roman" w:hAnsi="Times New Roman" w:cs="Times New Roman"/>
          <w:szCs w:val="28"/>
          <w:lang w:val="it-IT"/>
        </w:rPr>
      </w:pPr>
    </w:p>
    <w:p w14:paraId="6F55F062" w14:textId="0CFFD590" w:rsidR="008122A1" w:rsidRPr="00CE48B9" w:rsidRDefault="00E461E1" w:rsidP="006E3A58">
      <w:pPr>
        <w:pStyle w:val="Corptext"/>
        <w:spacing w:after="0"/>
        <w:jc w:val="both"/>
        <w:rPr>
          <w:sz w:val="28"/>
          <w:szCs w:val="28"/>
        </w:rPr>
      </w:pPr>
      <w:r w:rsidRPr="00CE48B9">
        <w:rPr>
          <w:b/>
          <w:sz w:val="28"/>
          <w:szCs w:val="28"/>
        </w:rPr>
        <w:t xml:space="preserve">Art. </w:t>
      </w:r>
      <w:bookmarkStart w:id="0" w:name="_Hlk30489877"/>
      <w:r w:rsidR="008267C7">
        <w:rPr>
          <w:b/>
          <w:sz w:val="28"/>
          <w:szCs w:val="28"/>
        </w:rPr>
        <w:t>3</w:t>
      </w:r>
      <w:r w:rsidR="00B433EC" w:rsidRPr="00CE48B9">
        <w:rPr>
          <w:sz w:val="28"/>
          <w:szCs w:val="28"/>
        </w:rPr>
        <w:t xml:space="preserve"> </w:t>
      </w:r>
      <w:r w:rsidR="008122A1" w:rsidRPr="00CE48B9">
        <w:rPr>
          <w:sz w:val="28"/>
          <w:szCs w:val="28"/>
        </w:rPr>
        <w:t xml:space="preserve">Prevederile prezentei hotărâri vor fi duse la îndeplinire de </w:t>
      </w:r>
      <w:r w:rsidR="00CE48B9">
        <w:rPr>
          <w:sz w:val="28"/>
          <w:szCs w:val="28"/>
        </w:rPr>
        <w:t>Vicep</w:t>
      </w:r>
      <w:r w:rsidR="008122A1" w:rsidRPr="00CE48B9">
        <w:rPr>
          <w:sz w:val="28"/>
          <w:szCs w:val="28"/>
        </w:rPr>
        <w:t>reședintele Consiliului Județean Vrancea</w:t>
      </w:r>
      <w:r w:rsidR="003C594B">
        <w:rPr>
          <w:sz w:val="28"/>
          <w:szCs w:val="28"/>
        </w:rPr>
        <w:t>, domnul Ionel Cel-Mare</w:t>
      </w:r>
      <w:r w:rsidR="008122A1" w:rsidRPr="00CE48B9">
        <w:rPr>
          <w:sz w:val="28"/>
          <w:szCs w:val="28"/>
        </w:rPr>
        <w:t xml:space="preserve"> prin aparatul de specialitate al Consiliului Județean Vrancea și comunicate celor interesați de secretarul general al județului prin Serviciul administrație publică, Monitor Oficial Local și arhivă din cadrul Direcției juridice și administrație publică.</w:t>
      </w:r>
    </w:p>
    <w:p w14:paraId="4EF3D04B" w14:textId="77777777" w:rsidR="008122A1" w:rsidRPr="00CE48B9" w:rsidRDefault="008122A1" w:rsidP="008122A1">
      <w:pPr>
        <w:ind w:right="4" w:hanging="1080"/>
        <w:jc w:val="both"/>
        <w:rPr>
          <w:sz w:val="28"/>
          <w:szCs w:val="28"/>
        </w:rPr>
      </w:pPr>
    </w:p>
    <w:p w14:paraId="7A8AB9D0" w14:textId="77777777" w:rsidR="008122A1" w:rsidRPr="00CE48B9" w:rsidRDefault="008122A1" w:rsidP="008122A1">
      <w:pPr>
        <w:ind w:right="4" w:hanging="1080"/>
        <w:jc w:val="both"/>
        <w:rPr>
          <w:sz w:val="28"/>
          <w:szCs w:val="28"/>
        </w:rPr>
      </w:pPr>
    </w:p>
    <w:p w14:paraId="37076855" w14:textId="77777777" w:rsidR="008122A1" w:rsidRPr="00CE48B9" w:rsidRDefault="008122A1" w:rsidP="008122A1">
      <w:pPr>
        <w:ind w:right="4"/>
        <w:jc w:val="both"/>
        <w:rPr>
          <w:sz w:val="28"/>
          <w:szCs w:val="28"/>
        </w:rPr>
      </w:pPr>
    </w:p>
    <w:p w14:paraId="323A63D0" w14:textId="77777777" w:rsidR="008122A1" w:rsidRPr="00CE48B9" w:rsidRDefault="00AA62FB" w:rsidP="008122A1">
      <w:pPr>
        <w:ind w:right="4"/>
        <w:jc w:val="center"/>
        <w:rPr>
          <w:b/>
          <w:sz w:val="28"/>
          <w:szCs w:val="28"/>
        </w:rPr>
      </w:pPr>
      <w:r w:rsidRPr="00CE48B9">
        <w:rPr>
          <w:b/>
          <w:sz w:val="28"/>
          <w:szCs w:val="28"/>
        </w:rPr>
        <w:t xml:space="preserve">pentru </w:t>
      </w:r>
      <w:r w:rsidR="008122A1" w:rsidRPr="00CE48B9">
        <w:rPr>
          <w:b/>
          <w:sz w:val="28"/>
          <w:szCs w:val="28"/>
        </w:rPr>
        <w:t>Preşedinte</w:t>
      </w:r>
    </w:p>
    <w:p w14:paraId="051401BA" w14:textId="77777777" w:rsidR="008122A1" w:rsidRPr="00CE48B9" w:rsidRDefault="00AA62FB" w:rsidP="008122A1">
      <w:pPr>
        <w:ind w:right="4"/>
        <w:jc w:val="center"/>
        <w:rPr>
          <w:b/>
          <w:sz w:val="28"/>
          <w:szCs w:val="28"/>
        </w:rPr>
      </w:pPr>
      <w:r w:rsidRPr="00CE48B9">
        <w:rPr>
          <w:b/>
          <w:sz w:val="28"/>
          <w:szCs w:val="28"/>
        </w:rPr>
        <w:t>Vicepreședinte</w:t>
      </w:r>
    </w:p>
    <w:p w14:paraId="6B92E3E8" w14:textId="77777777" w:rsidR="008122A1" w:rsidRPr="00CE48B9" w:rsidRDefault="00AA62FB" w:rsidP="008122A1">
      <w:pPr>
        <w:ind w:right="4"/>
        <w:jc w:val="center"/>
        <w:rPr>
          <w:b/>
          <w:sz w:val="28"/>
          <w:szCs w:val="28"/>
        </w:rPr>
      </w:pPr>
      <w:r w:rsidRPr="00CE48B9">
        <w:rPr>
          <w:b/>
          <w:sz w:val="28"/>
          <w:szCs w:val="28"/>
        </w:rPr>
        <w:t>Ionel Cel-Mare</w:t>
      </w:r>
    </w:p>
    <w:p w14:paraId="7D3E22FB" w14:textId="77777777" w:rsidR="008122A1" w:rsidRPr="00CE48B9" w:rsidRDefault="008122A1" w:rsidP="008122A1">
      <w:pPr>
        <w:ind w:right="4"/>
        <w:jc w:val="center"/>
        <w:rPr>
          <w:b/>
          <w:sz w:val="28"/>
          <w:szCs w:val="28"/>
        </w:rPr>
      </w:pPr>
    </w:p>
    <w:p w14:paraId="53D0E002" w14:textId="77777777" w:rsidR="008122A1" w:rsidRPr="00CE48B9" w:rsidRDefault="008122A1" w:rsidP="008122A1">
      <w:pPr>
        <w:ind w:right="4"/>
        <w:jc w:val="center"/>
        <w:rPr>
          <w:b/>
          <w:sz w:val="28"/>
          <w:szCs w:val="28"/>
        </w:rPr>
      </w:pPr>
    </w:p>
    <w:p w14:paraId="0F2E8B11" w14:textId="77777777" w:rsidR="008122A1" w:rsidRPr="00CE48B9" w:rsidRDefault="008122A1" w:rsidP="008122A1">
      <w:pPr>
        <w:ind w:right="4"/>
        <w:jc w:val="center"/>
        <w:rPr>
          <w:b/>
          <w:sz w:val="28"/>
          <w:szCs w:val="28"/>
        </w:rPr>
      </w:pPr>
      <w:r w:rsidRPr="00CE48B9">
        <w:rPr>
          <w:b/>
          <w:sz w:val="28"/>
          <w:szCs w:val="28"/>
        </w:rPr>
        <w:t xml:space="preserve">                                                                                 Avizat,</w:t>
      </w:r>
    </w:p>
    <w:p w14:paraId="0799B298" w14:textId="77777777" w:rsidR="008122A1" w:rsidRPr="00CE48B9" w:rsidRDefault="008122A1" w:rsidP="008122A1">
      <w:pPr>
        <w:ind w:right="4"/>
        <w:jc w:val="center"/>
        <w:rPr>
          <w:b/>
          <w:sz w:val="28"/>
          <w:szCs w:val="28"/>
        </w:rPr>
      </w:pPr>
      <w:r w:rsidRPr="00CE48B9">
        <w:rPr>
          <w:b/>
          <w:sz w:val="28"/>
          <w:szCs w:val="28"/>
        </w:rPr>
        <w:t xml:space="preserve">                                                                                    Secretar general al judeţului</w:t>
      </w:r>
    </w:p>
    <w:p w14:paraId="2E65132A" w14:textId="77777777" w:rsidR="008122A1" w:rsidRPr="00CE48B9" w:rsidRDefault="008122A1" w:rsidP="008122A1">
      <w:pPr>
        <w:ind w:right="4"/>
        <w:jc w:val="center"/>
        <w:rPr>
          <w:sz w:val="28"/>
          <w:szCs w:val="28"/>
        </w:rPr>
      </w:pPr>
      <w:r w:rsidRPr="00CE48B9">
        <w:rPr>
          <w:b/>
          <w:sz w:val="28"/>
          <w:szCs w:val="28"/>
        </w:rPr>
        <w:t xml:space="preserve">                                                                                   Raluca Dan </w:t>
      </w:r>
      <w:r w:rsidRPr="00CE48B9">
        <w:rPr>
          <w:sz w:val="28"/>
          <w:szCs w:val="28"/>
        </w:rPr>
        <w:t xml:space="preserve"> </w:t>
      </w:r>
    </w:p>
    <w:p w14:paraId="769CF098" w14:textId="77777777" w:rsidR="00E461E1" w:rsidRPr="00CE48B9" w:rsidRDefault="00E461E1" w:rsidP="008122A1">
      <w:pPr>
        <w:pStyle w:val="Corptext"/>
        <w:jc w:val="both"/>
        <w:rPr>
          <w:sz w:val="28"/>
          <w:szCs w:val="28"/>
        </w:rPr>
      </w:pPr>
    </w:p>
    <w:bookmarkEnd w:id="0"/>
    <w:p w14:paraId="7DC6FC37" w14:textId="77777777" w:rsidR="00E461E1" w:rsidRPr="00CE48B9" w:rsidRDefault="00E461E1" w:rsidP="00E461E1">
      <w:pPr>
        <w:tabs>
          <w:tab w:val="left" w:pos="6300"/>
        </w:tabs>
        <w:rPr>
          <w:sz w:val="28"/>
          <w:szCs w:val="28"/>
        </w:rPr>
      </w:pPr>
    </w:p>
    <w:p w14:paraId="55C6B3B4" w14:textId="77777777" w:rsidR="00F10B62" w:rsidRPr="00CE48B9" w:rsidRDefault="00F10B62" w:rsidP="00E461E1">
      <w:pPr>
        <w:ind w:firstLine="360"/>
        <w:rPr>
          <w:b/>
          <w:bCs/>
          <w:sz w:val="28"/>
          <w:szCs w:val="28"/>
          <w:lang w:val="fr-FR"/>
        </w:rPr>
      </w:pPr>
    </w:p>
    <w:p w14:paraId="42E8E59E" w14:textId="77777777" w:rsidR="00F10B62" w:rsidRPr="00CE48B9" w:rsidRDefault="00F10B62">
      <w:pPr>
        <w:pStyle w:val="Indentcorptext2"/>
        <w:tabs>
          <w:tab w:val="left" w:pos="0"/>
          <w:tab w:val="left" w:pos="540"/>
        </w:tabs>
        <w:ind w:left="630" w:firstLine="0"/>
        <w:rPr>
          <w:rFonts w:ascii="Times New Roman" w:hAnsi="Times New Roman" w:cs="Times New Roman"/>
          <w:b/>
          <w:bCs/>
          <w:szCs w:val="28"/>
          <w:lang w:val="fr-FR"/>
        </w:rPr>
      </w:pPr>
    </w:p>
    <w:p w14:paraId="7BBDC772" w14:textId="77777777" w:rsidR="00F10B62" w:rsidRPr="00CE48B9" w:rsidRDefault="00F10B62">
      <w:pPr>
        <w:pStyle w:val="Indentcorptext2"/>
        <w:tabs>
          <w:tab w:val="left" w:pos="0"/>
          <w:tab w:val="left" w:pos="540"/>
        </w:tabs>
        <w:ind w:left="630" w:firstLine="0"/>
        <w:rPr>
          <w:rFonts w:ascii="Times New Roman" w:hAnsi="Times New Roman" w:cs="Times New Roman"/>
          <w:b/>
          <w:bCs/>
          <w:szCs w:val="28"/>
          <w:lang w:val="fr-FR"/>
        </w:rPr>
      </w:pPr>
    </w:p>
    <w:p w14:paraId="5AD1CCED" w14:textId="77777777" w:rsidR="003B5FC2" w:rsidRPr="00CE48B9" w:rsidRDefault="003B5FC2" w:rsidP="00852D7F">
      <w:pPr>
        <w:pStyle w:val="Indentcorptext2"/>
        <w:tabs>
          <w:tab w:val="left" w:pos="0"/>
          <w:tab w:val="left" w:pos="540"/>
        </w:tabs>
        <w:ind w:left="0" w:firstLine="0"/>
        <w:rPr>
          <w:rFonts w:ascii="Times New Roman" w:hAnsi="Times New Roman" w:cs="Times New Roman"/>
          <w:szCs w:val="28"/>
          <w:lang w:val="fr-FR"/>
        </w:rPr>
      </w:pPr>
    </w:p>
    <w:sectPr w:rsidR="003B5FC2" w:rsidRPr="00CE48B9" w:rsidSect="002F5FB3">
      <w:pgSz w:w="12240" w:h="15840"/>
      <w:pgMar w:top="993" w:right="758" w:bottom="568"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75E"/>
    <w:multiLevelType w:val="hybridMultilevel"/>
    <w:tmpl w:val="CEBC8256"/>
    <w:lvl w:ilvl="0" w:tplc="26F86DC0">
      <w:numFmt w:val="bullet"/>
      <w:lvlText w:val="-"/>
      <w:lvlJc w:val="left"/>
      <w:pPr>
        <w:tabs>
          <w:tab w:val="num" w:pos="990"/>
        </w:tabs>
        <w:ind w:left="990" w:hanging="360"/>
      </w:pPr>
      <w:rPr>
        <w:rFonts w:ascii="Times New Roman" w:eastAsia="Times New Roman" w:hAnsi="Times New Roman" w:cs="Times New Roman" w:hint="default"/>
      </w:rPr>
    </w:lvl>
    <w:lvl w:ilvl="1" w:tplc="04180003" w:tentative="1">
      <w:start w:val="1"/>
      <w:numFmt w:val="bullet"/>
      <w:lvlText w:val="o"/>
      <w:lvlJc w:val="left"/>
      <w:pPr>
        <w:tabs>
          <w:tab w:val="num" w:pos="1710"/>
        </w:tabs>
        <w:ind w:left="1710" w:hanging="360"/>
      </w:pPr>
      <w:rPr>
        <w:rFonts w:ascii="Courier New" w:hAnsi="Courier New" w:hint="default"/>
      </w:rPr>
    </w:lvl>
    <w:lvl w:ilvl="2" w:tplc="04180005" w:tentative="1">
      <w:start w:val="1"/>
      <w:numFmt w:val="bullet"/>
      <w:lvlText w:val=""/>
      <w:lvlJc w:val="left"/>
      <w:pPr>
        <w:tabs>
          <w:tab w:val="num" w:pos="2430"/>
        </w:tabs>
        <w:ind w:left="2430" w:hanging="360"/>
      </w:pPr>
      <w:rPr>
        <w:rFonts w:ascii="Wingdings" w:hAnsi="Wingdings" w:hint="default"/>
      </w:rPr>
    </w:lvl>
    <w:lvl w:ilvl="3" w:tplc="04180001" w:tentative="1">
      <w:start w:val="1"/>
      <w:numFmt w:val="bullet"/>
      <w:lvlText w:val=""/>
      <w:lvlJc w:val="left"/>
      <w:pPr>
        <w:tabs>
          <w:tab w:val="num" w:pos="3150"/>
        </w:tabs>
        <w:ind w:left="3150" w:hanging="360"/>
      </w:pPr>
      <w:rPr>
        <w:rFonts w:ascii="Symbol" w:hAnsi="Symbol" w:hint="default"/>
      </w:rPr>
    </w:lvl>
    <w:lvl w:ilvl="4" w:tplc="04180003" w:tentative="1">
      <w:start w:val="1"/>
      <w:numFmt w:val="bullet"/>
      <w:lvlText w:val="o"/>
      <w:lvlJc w:val="left"/>
      <w:pPr>
        <w:tabs>
          <w:tab w:val="num" w:pos="3870"/>
        </w:tabs>
        <w:ind w:left="3870" w:hanging="360"/>
      </w:pPr>
      <w:rPr>
        <w:rFonts w:ascii="Courier New" w:hAnsi="Courier New" w:hint="default"/>
      </w:rPr>
    </w:lvl>
    <w:lvl w:ilvl="5" w:tplc="04180005" w:tentative="1">
      <w:start w:val="1"/>
      <w:numFmt w:val="bullet"/>
      <w:lvlText w:val=""/>
      <w:lvlJc w:val="left"/>
      <w:pPr>
        <w:tabs>
          <w:tab w:val="num" w:pos="4590"/>
        </w:tabs>
        <w:ind w:left="4590" w:hanging="360"/>
      </w:pPr>
      <w:rPr>
        <w:rFonts w:ascii="Wingdings" w:hAnsi="Wingdings" w:hint="default"/>
      </w:rPr>
    </w:lvl>
    <w:lvl w:ilvl="6" w:tplc="04180001" w:tentative="1">
      <w:start w:val="1"/>
      <w:numFmt w:val="bullet"/>
      <w:lvlText w:val=""/>
      <w:lvlJc w:val="left"/>
      <w:pPr>
        <w:tabs>
          <w:tab w:val="num" w:pos="5310"/>
        </w:tabs>
        <w:ind w:left="5310" w:hanging="360"/>
      </w:pPr>
      <w:rPr>
        <w:rFonts w:ascii="Symbol" w:hAnsi="Symbol" w:hint="default"/>
      </w:rPr>
    </w:lvl>
    <w:lvl w:ilvl="7" w:tplc="04180003" w:tentative="1">
      <w:start w:val="1"/>
      <w:numFmt w:val="bullet"/>
      <w:lvlText w:val="o"/>
      <w:lvlJc w:val="left"/>
      <w:pPr>
        <w:tabs>
          <w:tab w:val="num" w:pos="6030"/>
        </w:tabs>
        <w:ind w:left="6030" w:hanging="360"/>
      </w:pPr>
      <w:rPr>
        <w:rFonts w:ascii="Courier New" w:hAnsi="Courier New" w:hint="default"/>
      </w:rPr>
    </w:lvl>
    <w:lvl w:ilvl="8" w:tplc="04180005"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045B5"/>
    <w:multiLevelType w:val="hybridMultilevel"/>
    <w:tmpl w:val="E806AB3E"/>
    <w:lvl w:ilvl="0" w:tplc="E0E8A22C">
      <w:numFmt w:val="bullet"/>
      <w:lvlText w:val="-"/>
      <w:lvlJc w:val="left"/>
      <w:pPr>
        <w:ind w:left="2700" w:hanging="360"/>
      </w:pPr>
      <w:rPr>
        <w:rFonts w:ascii="Times New Roman" w:eastAsia="Times New Roman" w:hAnsi="Times New Roman" w:cs="Times New Roman"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847357">
    <w:abstractNumId w:val="0"/>
  </w:num>
  <w:num w:numId="2" w16cid:durableId="1225678073">
    <w:abstractNumId w:val="1"/>
  </w:num>
  <w:num w:numId="3" w16cid:durableId="374433755">
    <w:abstractNumId w:val="3"/>
  </w:num>
  <w:num w:numId="4" w16cid:durableId="5112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F"/>
    <w:rsid w:val="00004273"/>
    <w:rsid w:val="000312F7"/>
    <w:rsid w:val="000428A4"/>
    <w:rsid w:val="0004340D"/>
    <w:rsid w:val="00051975"/>
    <w:rsid w:val="00054765"/>
    <w:rsid w:val="00062779"/>
    <w:rsid w:val="00070D13"/>
    <w:rsid w:val="000D2830"/>
    <w:rsid w:val="000D3077"/>
    <w:rsid w:val="000D7F93"/>
    <w:rsid w:val="000E1CF8"/>
    <w:rsid w:val="000E231E"/>
    <w:rsid w:val="000F5B8E"/>
    <w:rsid w:val="00107740"/>
    <w:rsid w:val="001331FE"/>
    <w:rsid w:val="00135F16"/>
    <w:rsid w:val="00146240"/>
    <w:rsid w:val="001A1C7D"/>
    <w:rsid w:val="001A5009"/>
    <w:rsid w:val="001B64D7"/>
    <w:rsid w:val="001C7DA6"/>
    <w:rsid w:val="001D1999"/>
    <w:rsid w:val="001E205E"/>
    <w:rsid w:val="00233ADB"/>
    <w:rsid w:val="002348BA"/>
    <w:rsid w:val="00250321"/>
    <w:rsid w:val="00256B09"/>
    <w:rsid w:val="002A010A"/>
    <w:rsid w:val="002B0833"/>
    <w:rsid w:val="002E2809"/>
    <w:rsid w:val="002E6E09"/>
    <w:rsid w:val="002F16D5"/>
    <w:rsid w:val="002F5FB3"/>
    <w:rsid w:val="003074CA"/>
    <w:rsid w:val="0031055A"/>
    <w:rsid w:val="0031419B"/>
    <w:rsid w:val="00326566"/>
    <w:rsid w:val="003312FC"/>
    <w:rsid w:val="00341CDE"/>
    <w:rsid w:val="00341DDC"/>
    <w:rsid w:val="00346AB6"/>
    <w:rsid w:val="00354194"/>
    <w:rsid w:val="00360476"/>
    <w:rsid w:val="003816B8"/>
    <w:rsid w:val="00382D79"/>
    <w:rsid w:val="003A3249"/>
    <w:rsid w:val="003B5FC2"/>
    <w:rsid w:val="003C497E"/>
    <w:rsid w:val="003C594B"/>
    <w:rsid w:val="003C78E6"/>
    <w:rsid w:val="003E47F2"/>
    <w:rsid w:val="003E52D4"/>
    <w:rsid w:val="00402118"/>
    <w:rsid w:val="00435488"/>
    <w:rsid w:val="004B11D3"/>
    <w:rsid w:val="004C3BBC"/>
    <w:rsid w:val="004C6A05"/>
    <w:rsid w:val="004D08F1"/>
    <w:rsid w:val="004E2D0C"/>
    <w:rsid w:val="00514DDD"/>
    <w:rsid w:val="00532D08"/>
    <w:rsid w:val="00536942"/>
    <w:rsid w:val="00542AB5"/>
    <w:rsid w:val="0055748D"/>
    <w:rsid w:val="005844D3"/>
    <w:rsid w:val="005C5E48"/>
    <w:rsid w:val="005C61D7"/>
    <w:rsid w:val="005D6065"/>
    <w:rsid w:val="005E1133"/>
    <w:rsid w:val="005E5F94"/>
    <w:rsid w:val="00606B4C"/>
    <w:rsid w:val="006157E8"/>
    <w:rsid w:val="0063122B"/>
    <w:rsid w:val="0064574B"/>
    <w:rsid w:val="00650226"/>
    <w:rsid w:val="00652877"/>
    <w:rsid w:val="00670FFA"/>
    <w:rsid w:val="006752FA"/>
    <w:rsid w:val="00691B7B"/>
    <w:rsid w:val="0069348F"/>
    <w:rsid w:val="006A3341"/>
    <w:rsid w:val="006A34B4"/>
    <w:rsid w:val="006D3DFA"/>
    <w:rsid w:val="006E3A58"/>
    <w:rsid w:val="006F0F34"/>
    <w:rsid w:val="00706496"/>
    <w:rsid w:val="007073E5"/>
    <w:rsid w:val="007177B5"/>
    <w:rsid w:val="007227C4"/>
    <w:rsid w:val="0072391B"/>
    <w:rsid w:val="00731A48"/>
    <w:rsid w:val="00734E66"/>
    <w:rsid w:val="00774A78"/>
    <w:rsid w:val="007A5C26"/>
    <w:rsid w:val="007B4289"/>
    <w:rsid w:val="007B6348"/>
    <w:rsid w:val="007C068C"/>
    <w:rsid w:val="007C1263"/>
    <w:rsid w:val="007D51BA"/>
    <w:rsid w:val="007D5D8B"/>
    <w:rsid w:val="008122A1"/>
    <w:rsid w:val="008267C7"/>
    <w:rsid w:val="00833CCA"/>
    <w:rsid w:val="00841ADA"/>
    <w:rsid w:val="00852D7F"/>
    <w:rsid w:val="008A3F2F"/>
    <w:rsid w:val="008B4FDC"/>
    <w:rsid w:val="008B58B9"/>
    <w:rsid w:val="008B7714"/>
    <w:rsid w:val="008C18AB"/>
    <w:rsid w:val="008C1FD1"/>
    <w:rsid w:val="00906054"/>
    <w:rsid w:val="00907D98"/>
    <w:rsid w:val="00925D76"/>
    <w:rsid w:val="00950F6C"/>
    <w:rsid w:val="009705B2"/>
    <w:rsid w:val="009A2179"/>
    <w:rsid w:val="009B49F0"/>
    <w:rsid w:val="009B68B4"/>
    <w:rsid w:val="009D1C29"/>
    <w:rsid w:val="009D3DAF"/>
    <w:rsid w:val="009F5FB3"/>
    <w:rsid w:val="00A01380"/>
    <w:rsid w:val="00A23B10"/>
    <w:rsid w:val="00A50066"/>
    <w:rsid w:val="00A8035E"/>
    <w:rsid w:val="00AA62FB"/>
    <w:rsid w:val="00AB0703"/>
    <w:rsid w:val="00AB3C45"/>
    <w:rsid w:val="00AD5FDE"/>
    <w:rsid w:val="00AE1EAE"/>
    <w:rsid w:val="00AE289F"/>
    <w:rsid w:val="00AF5BFD"/>
    <w:rsid w:val="00B03A15"/>
    <w:rsid w:val="00B03B51"/>
    <w:rsid w:val="00B10EBD"/>
    <w:rsid w:val="00B26828"/>
    <w:rsid w:val="00B32ABC"/>
    <w:rsid w:val="00B433EC"/>
    <w:rsid w:val="00B71966"/>
    <w:rsid w:val="00BC31AE"/>
    <w:rsid w:val="00BE25A3"/>
    <w:rsid w:val="00BF7DFC"/>
    <w:rsid w:val="00C14AB0"/>
    <w:rsid w:val="00C323C9"/>
    <w:rsid w:val="00C45B6A"/>
    <w:rsid w:val="00C53936"/>
    <w:rsid w:val="00C75733"/>
    <w:rsid w:val="00C8623B"/>
    <w:rsid w:val="00C95707"/>
    <w:rsid w:val="00CB7EDC"/>
    <w:rsid w:val="00CC4E57"/>
    <w:rsid w:val="00CD58B2"/>
    <w:rsid w:val="00CD62FB"/>
    <w:rsid w:val="00CD781B"/>
    <w:rsid w:val="00CE07C9"/>
    <w:rsid w:val="00CE48B9"/>
    <w:rsid w:val="00CE4B46"/>
    <w:rsid w:val="00D00506"/>
    <w:rsid w:val="00D02869"/>
    <w:rsid w:val="00D13815"/>
    <w:rsid w:val="00D419AE"/>
    <w:rsid w:val="00D52CF2"/>
    <w:rsid w:val="00D64AA6"/>
    <w:rsid w:val="00D67F00"/>
    <w:rsid w:val="00D92DA0"/>
    <w:rsid w:val="00DA254C"/>
    <w:rsid w:val="00DB5284"/>
    <w:rsid w:val="00DC2542"/>
    <w:rsid w:val="00DD1E47"/>
    <w:rsid w:val="00DE0B1F"/>
    <w:rsid w:val="00DE0E0A"/>
    <w:rsid w:val="00DF259A"/>
    <w:rsid w:val="00DF57E3"/>
    <w:rsid w:val="00E03108"/>
    <w:rsid w:val="00E31D1F"/>
    <w:rsid w:val="00E44C2F"/>
    <w:rsid w:val="00E461E1"/>
    <w:rsid w:val="00E53E6D"/>
    <w:rsid w:val="00E85683"/>
    <w:rsid w:val="00EA1B45"/>
    <w:rsid w:val="00ED4CDA"/>
    <w:rsid w:val="00F10B62"/>
    <w:rsid w:val="00F12487"/>
    <w:rsid w:val="00F27913"/>
    <w:rsid w:val="00F309EF"/>
    <w:rsid w:val="00F346F4"/>
    <w:rsid w:val="00F502B5"/>
    <w:rsid w:val="00F50BAD"/>
    <w:rsid w:val="00FB1950"/>
    <w:rsid w:val="00FF1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F53E5"/>
  <w15:chartTrackingRefBased/>
  <w15:docId w15:val="{8EAF0E86-9B05-4BDB-8FC0-8B547573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lu1">
    <w:name w:val="heading 1"/>
    <w:basedOn w:val="Normal"/>
    <w:next w:val="Normal"/>
    <w:qFormat/>
    <w:pPr>
      <w:keepNext/>
      <w:jc w:val="center"/>
      <w:outlineLvl w:val="0"/>
    </w:pPr>
    <w:rPr>
      <w:rFonts w:ascii="Tahoma" w:hAnsi="Tahoma" w:cs="Tahoma"/>
      <w:b/>
      <w:bCs/>
      <w:sz w:val="28"/>
      <w:lang w:val="en-US"/>
    </w:rPr>
  </w:style>
  <w:style w:type="paragraph" w:styleId="Titlu2">
    <w:name w:val="heading 2"/>
    <w:basedOn w:val="Normal"/>
    <w:next w:val="Normal"/>
    <w:qFormat/>
    <w:pPr>
      <w:keepNext/>
      <w:jc w:val="both"/>
      <w:outlineLvl w:val="1"/>
    </w:pPr>
    <w:rPr>
      <w:rFonts w:ascii="Tahoma" w:hAnsi="Tahoma" w:cs="Tahoma"/>
      <w:b/>
      <w:bCs/>
      <w:sz w:val="28"/>
      <w:lang w:val="en-US"/>
    </w:rPr>
  </w:style>
  <w:style w:type="paragraph" w:styleId="Titlu3">
    <w:name w:val="heading 3"/>
    <w:basedOn w:val="Normal"/>
    <w:next w:val="Normal"/>
    <w:link w:val="Titlu3Caracter"/>
    <w:semiHidden/>
    <w:unhideWhenUsed/>
    <w:qFormat/>
    <w:rsid w:val="00E461E1"/>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C2542"/>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left="1620" w:hanging="1620"/>
      <w:jc w:val="both"/>
    </w:pPr>
    <w:rPr>
      <w:rFonts w:ascii="Tahoma" w:hAnsi="Tahoma" w:cs="Tahoma"/>
      <w:b/>
      <w:bCs/>
      <w:sz w:val="28"/>
      <w:lang w:val="en-US"/>
    </w:rPr>
  </w:style>
  <w:style w:type="paragraph" w:styleId="Indentcorptext2">
    <w:name w:val="Body Text Indent 2"/>
    <w:basedOn w:val="Normal"/>
    <w:pPr>
      <w:ind w:left="720" w:hanging="720"/>
      <w:jc w:val="both"/>
    </w:pPr>
    <w:rPr>
      <w:rFonts w:ascii="Tahoma" w:hAnsi="Tahoma" w:cs="Tahoma"/>
      <w:sz w:val="28"/>
      <w:lang w:val="en-US"/>
    </w:rPr>
  </w:style>
  <w:style w:type="paragraph" w:styleId="Antet">
    <w:name w:val="header"/>
    <w:basedOn w:val="Normal"/>
    <w:rsid w:val="00F10B62"/>
    <w:pPr>
      <w:tabs>
        <w:tab w:val="center" w:pos="4320"/>
        <w:tab w:val="right" w:pos="8640"/>
      </w:tabs>
    </w:pPr>
    <w:rPr>
      <w:lang w:val="en-US" w:eastAsia="en-US"/>
    </w:rPr>
  </w:style>
  <w:style w:type="paragraph" w:styleId="Corptext">
    <w:name w:val="Body Text"/>
    <w:basedOn w:val="Normal"/>
    <w:link w:val="CorptextCaracter"/>
    <w:rsid w:val="005D6065"/>
    <w:pPr>
      <w:spacing w:after="120"/>
    </w:pPr>
  </w:style>
  <w:style w:type="character" w:customStyle="1" w:styleId="CorptextCaracter">
    <w:name w:val="Corp text Caracter"/>
    <w:link w:val="Corptext"/>
    <w:rsid w:val="005D6065"/>
    <w:rPr>
      <w:sz w:val="24"/>
      <w:szCs w:val="24"/>
    </w:rPr>
  </w:style>
  <w:style w:type="character" w:customStyle="1" w:styleId="apple-converted-space">
    <w:name w:val="apple-converted-space"/>
    <w:rsid w:val="005D6065"/>
  </w:style>
  <w:style w:type="paragraph" w:styleId="NormalWeb">
    <w:name w:val="Normal (Web)"/>
    <w:basedOn w:val="Normal"/>
    <w:uiPriority w:val="99"/>
    <w:rsid w:val="00A50066"/>
    <w:pPr>
      <w:spacing w:before="100" w:beforeAutospacing="1" w:after="100" w:afterAutospacing="1"/>
    </w:pPr>
    <w:rPr>
      <w:lang w:val="en-US" w:eastAsia="en-US"/>
    </w:rPr>
  </w:style>
  <w:style w:type="paragraph" w:styleId="TextnBalon">
    <w:name w:val="Balloon Text"/>
    <w:basedOn w:val="Normal"/>
    <w:link w:val="TextnBalonCaracter"/>
    <w:rsid w:val="00233ADB"/>
    <w:rPr>
      <w:rFonts w:ascii="Segoe UI" w:hAnsi="Segoe UI" w:cs="Segoe UI"/>
      <w:sz w:val="18"/>
      <w:szCs w:val="18"/>
    </w:rPr>
  </w:style>
  <w:style w:type="character" w:customStyle="1" w:styleId="TextnBalonCaracter">
    <w:name w:val="Text în Balon Caracter"/>
    <w:link w:val="TextnBalon"/>
    <w:rsid w:val="00233ADB"/>
    <w:rPr>
      <w:rFonts w:ascii="Segoe UI" w:hAnsi="Segoe UI" w:cs="Segoe UI"/>
      <w:sz w:val="18"/>
      <w:szCs w:val="18"/>
    </w:rPr>
  </w:style>
  <w:style w:type="character" w:customStyle="1" w:styleId="Titlu3Caracter">
    <w:name w:val="Titlu 3 Caracter"/>
    <w:link w:val="Titlu3"/>
    <w:semiHidden/>
    <w:rsid w:val="00E461E1"/>
    <w:rPr>
      <w:rFonts w:ascii="Calibri Light" w:eastAsia="Times New Roman" w:hAnsi="Calibri Light" w:cs="Times New Roman"/>
      <w:b/>
      <w:bCs/>
      <w:sz w:val="26"/>
      <w:szCs w:val="26"/>
    </w:rPr>
  </w:style>
  <w:style w:type="character" w:styleId="Accentuat">
    <w:name w:val="Emphasis"/>
    <w:qFormat/>
    <w:rsid w:val="00536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90261">
      <w:bodyDiv w:val="1"/>
      <w:marLeft w:val="0"/>
      <w:marRight w:val="0"/>
      <w:marTop w:val="0"/>
      <w:marBottom w:val="0"/>
      <w:divBdr>
        <w:top w:val="none" w:sz="0" w:space="0" w:color="auto"/>
        <w:left w:val="none" w:sz="0" w:space="0" w:color="auto"/>
        <w:bottom w:val="none" w:sz="0" w:space="0" w:color="auto"/>
        <w:right w:val="none" w:sz="0" w:space="0" w:color="auto"/>
      </w:divBdr>
    </w:div>
    <w:div w:id="1683048192">
      <w:bodyDiv w:val="1"/>
      <w:marLeft w:val="0"/>
      <w:marRight w:val="0"/>
      <w:marTop w:val="0"/>
      <w:marBottom w:val="0"/>
      <w:divBdr>
        <w:top w:val="none" w:sz="0" w:space="0" w:color="auto"/>
        <w:left w:val="none" w:sz="0" w:space="0" w:color="auto"/>
        <w:bottom w:val="none" w:sz="0" w:space="0" w:color="auto"/>
        <w:right w:val="none" w:sz="0" w:space="0" w:color="auto"/>
      </w:divBdr>
      <w:divsChild>
        <w:div w:id="882593966">
          <w:marLeft w:val="0"/>
          <w:marRight w:val="0"/>
          <w:marTop w:val="0"/>
          <w:marBottom w:val="0"/>
          <w:divBdr>
            <w:top w:val="none" w:sz="0" w:space="0" w:color="auto"/>
            <w:left w:val="none" w:sz="0" w:space="0" w:color="auto"/>
            <w:bottom w:val="none" w:sz="0" w:space="0" w:color="auto"/>
            <w:right w:val="none" w:sz="0" w:space="0" w:color="auto"/>
          </w:divBdr>
        </w:div>
        <w:div w:id="956453569">
          <w:marLeft w:val="0"/>
          <w:marRight w:val="0"/>
          <w:marTop w:val="0"/>
          <w:marBottom w:val="0"/>
          <w:divBdr>
            <w:top w:val="none" w:sz="0" w:space="0" w:color="auto"/>
            <w:left w:val="none" w:sz="0" w:space="0" w:color="auto"/>
            <w:bottom w:val="none" w:sz="0" w:space="0" w:color="auto"/>
            <w:right w:val="none" w:sz="0" w:space="0" w:color="auto"/>
          </w:divBdr>
        </w:div>
        <w:div w:id="1175026139">
          <w:marLeft w:val="0"/>
          <w:marRight w:val="0"/>
          <w:marTop w:val="0"/>
          <w:marBottom w:val="0"/>
          <w:divBdr>
            <w:top w:val="none" w:sz="0" w:space="0" w:color="auto"/>
            <w:left w:val="none" w:sz="0" w:space="0" w:color="auto"/>
            <w:bottom w:val="none" w:sz="0" w:space="0" w:color="auto"/>
            <w:right w:val="none" w:sz="0" w:space="0" w:color="auto"/>
          </w:divBdr>
        </w:div>
        <w:div w:id="137654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B640-A30C-4D4B-9498-7EAAA70D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3209</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ROMANIA                                                                           PROIECT</vt:lpstr>
      <vt:lpstr>ROMANIA                                                                           PROIECT</vt:lpstr>
    </vt:vector>
  </TitlesOfParts>
  <Company>Consiliul Judetean Vrancea</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                                                                           PROIECT</dc:title>
  <dc:subject/>
  <dc:creator>arhitect1</dc:creator>
  <cp:keywords/>
  <dc:description/>
  <cp:lastModifiedBy>TULBURE MIHAELA</cp:lastModifiedBy>
  <cp:revision>3</cp:revision>
  <cp:lastPrinted>2023-09-18T11:17:00Z</cp:lastPrinted>
  <dcterms:created xsi:type="dcterms:W3CDTF">2024-03-14T11:40:00Z</dcterms:created>
  <dcterms:modified xsi:type="dcterms:W3CDTF">2024-03-14T12:37:00Z</dcterms:modified>
</cp:coreProperties>
</file>