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5382" w14:textId="77777777" w:rsidR="007B089F" w:rsidRDefault="007B089F">
      <w:pPr>
        <w:tabs>
          <w:tab w:val="left" w:pos="3100"/>
        </w:tabs>
        <w:jc w:val="both"/>
        <w:rPr>
          <w:sz w:val="26"/>
          <w:szCs w:val="26"/>
        </w:rPr>
      </w:pPr>
    </w:p>
    <w:p w14:paraId="307FC599" w14:textId="687974D4" w:rsidR="000B7A08" w:rsidRPr="000B7A08" w:rsidRDefault="000B7A08" w:rsidP="000B7A08">
      <w:pPr>
        <w:rPr>
          <w:b/>
          <w:bCs/>
          <w:sz w:val="28"/>
          <w:szCs w:val="28"/>
          <w:u w:val="single"/>
        </w:rPr>
      </w:pPr>
      <w:r w:rsidRPr="000B7A08">
        <w:rPr>
          <w:b/>
          <w:bCs/>
          <w:sz w:val="28"/>
          <w:szCs w:val="28"/>
          <w:u w:val="single"/>
        </w:rPr>
        <w:t>Ș</w:t>
      </w:r>
      <w:r w:rsidR="007B089F" w:rsidRPr="000B7A08">
        <w:rPr>
          <w:b/>
          <w:bCs/>
          <w:sz w:val="28"/>
          <w:szCs w:val="28"/>
          <w:u w:val="single"/>
        </w:rPr>
        <w:t xml:space="preserve">ef </w:t>
      </w:r>
      <w:r w:rsidR="006E474E" w:rsidRPr="000B7A08">
        <w:rPr>
          <w:b/>
          <w:bCs/>
          <w:sz w:val="28"/>
          <w:szCs w:val="28"/>
          <w:u w:val="single"/>
        </w:rPr>
        <w:t xml:space="preserve">serviciu </w:t>
      </w:r>
      <w:r w:rsidR="007B089F" w:rsidRPr="000B7A08">
        <w:rPr>
          <w:b/>
          <w:bCs/>
          <w:sz w:val="28"/>
          <w:szCs w:val="28"/>
          <w:u w:val="single"/>
        </w:rPr>
        <w:t>gradul I</w:t>
      </w:r>
      <w:r w:rsidR="00EF2ECA" w:rsidRPr="000B7A08">
        <w:rPr>
          <w:b/>
          <w:bCs/>
          <w:sz w:val="28"/>
          <w:szCs w:val="28"/>
          <w:u w:val="single"/>
        </w:rPr>
        <w:t>I</w:t>
      </w:r>
      <w:r w:rsidR="007B089F" w:rsidRPr="000B7A08">
        <w:rPr>
          <w:b/>
          <w:bCs/>
          <w:sz w:val="28"/>
          <w:szCs w:val="28"/>
          <w:u w:val="single"/>
        </w:rPr>
        <w:t xml:space="preserve"> </w:t>
      </w:r>
      <w:r w:rsidRPr="000B7A08">
        <w:rPr>
          <w:b/>
          <w:bCs/>
          <w:sz w:val="28"/>
          <w:szCs w:val="28"/>
          <w:u w:val="single"/>
        </w:rPr>
        <w:t>la Serviciul drumuri și investiții-Direcția tehnică și investiții</w:t>
      </w:r>
    </w:p>
    <w:p w14:paraId="36A010B4" w14:textId="4108D70E" w:rsidR="007B089F" w:rsidRPr="000B7A08" w:rsidRDefault="007B089F" w:rsidP="000B7A08">
      <w:pPr>
        <w:pStyle w:val="BodyText"/>
        <w:jc w:val="both"/>
        <w:rPr>
          <w:b/>
          <w:bCs/>
          <w:szCs w:val="28"/>
        </w:rPr>
      </w:pPr>
    </w:p>
    <w:p w14:paraId="265F98F4" w14:textId="77777777" w:rsidR="006E474E" w:rsidRPr="007C6EAB" w:rsidRDefault="007B089F" w:rsidP="00C43A64">
      <w:pPr>
        <w:pStyle w:val="Heading4"/>
        <w:jc w:val="both"/>
        <w:rPr>
          <w:szCs w:val="28"/>
        </w:rPr>
      </w:pPr>
      <w:proofErr w:type="spellStart"/>
      <w:r w:rsidRPr="007C6EAB">
        <w:rPr>
          <w:szCs w:val="28"/>
        </w:rPr>
        <w:t>Atribuţiile</w:t>
      </w:r>
      <w:proofErr w:type="spellEnd"/>
      <w:r w:rsidRPr="007C6EAB">
        <w:rPr>
          <w:szCs w:val="28"/>
        </w:rPr>
        <w:t xml:space="preserve"> postului :</w:t>
      </w:r>
    </w:p>
    <w:p w14:paraId="3C7B8735" w14:textId="12A9C452" w:rsidR="006E474E" w:rsidRPr="007C6EAB" w:rsidRDefault="006E474E" w:rsidP="00A135F2">
      <w:pPr>
        <w:numPr>
          <w:ilvl w:val="0"/>
          <w:numId w:val="26"/>
        </w:numPr>
        <w:jc w:val="both"/>
        <w:rPr>
          <w:sz w:val="28"/>
          <w:szCs w:val="28"/>
        </w:rPr>
      </w:pPr>
      <w:r w:rsidRPr="007C6EAB">
        <w:rPr>
          <w:sz w:val="28"/>
          <w:szCs w:val="28"/>
        </w:rPr>
        <w:t xml:space="preserve">Coordonează activitatea </w:t>
      </w:r>
      <w:r w:rsidR="009D188A" w:rsidRPr="007C6EAB">
        <w:rPr>
          <w:sz w:val="28"/>
          <w:szCs w:val="28"/>
        </w:rPr>
        <w:t>Serviciului drumuri și investiții</w:t>
      </w:r>
      <w:r w:rsidR="00293ADB" w:rsidRPr="007C6EAB">
        <w:rPr>
          <w:sz w:val="28"/>
          <w:szCs w:val="28"/>
        </w:rPr>
        <w:t>;</w:t>
      </w:r>
    </w:p>
    <w:p w14:paraId="69FEC96E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Organizează, îndrumă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răspunde de activitatea serviciului, stabilind pentru personalul din subordine sarcinile, </w:t>
      </w:r>
      <w:proofErr w:type="spellStart"/>
      <w:r w:rsidRPr="007C6EAB">
        <w:rPr>
          <w:szCs w:val="28"/>
        </w:rPr>
        <w:t>competenţele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responsabilităţile</w:t>
      </w:r>
      <w:proofErr w:type="spellEnd"/>
      <w:r w:rsidRPr="007C6EAB">
        <w:rPr>
          <w:szCs w:val="28"/>
        </w:rPr>
        <w:t xml:space="preserve"> corespunzătoare postului ocupat;</w:t>
      </w:r>
    </w:p>
    <w:p w14:paraId="6E825E3F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Elaborează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completează </w:t>
      </w:r>
      <w:proofErr w:type="spellStart"/>
      <w:r w:rsidRPr="007C6EAB">
        <w:rPr>
          <w:szCs w:val="28"/>
        </w:rPr>
        <w:t>fişele</w:t>
      </w:r>
      <w:proofErr w:type="spellEnd"/>
      <w:r w:rsidRPr="007C6EAB">
        <w:rPr>
          <w:szCs w:val="28"/>
        </w:rPr>
        <w:t xml:space="preserve"> posturilor pentru </w:t>
      </w:r>
      <w:proofErr w:type="spellStart"/>
      <w:r w:rsidRPr="007C6EAB">
        <w:rPr>
          <w:szCs w:val="28"/>
        </w:rPr>
        <w:t>funcţionarii</w:t>
      </w:r>
      <w:proofErr w:type="spellEnd"/>
      <w:r w:rsidRPr="007C6EAB">
        <w:rPr>
          <w:szCs w:val="28"/>
        </w:rPr>
        <w:t xml:space="preserve"> publici din subordine;</w:t>
      </w:r>
    </w:p>
    <w:p w14:paraId="1A667633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proofErr w:type="spellStart"/>
      <w:r w:rsidRPr="007C6EAB">
        <w:rPr>
          <w:szCs w:val="28"/>
        </w:rPr>
        <w:t>Stabileşte</w:t>
      </w:r>
      <w:proofErr w:type="spellEnd"/>
      <w:r w:rsidRPr="007C6EAB">
        <w:rPr>
          <w:szCs w:val="28"/>
        </w:rPr>
        <w:t xml:space="preserve"> măsurile necesare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urmăreşte</w:t>
      </w:r>
      <w:proofErr w:type="spellEnd"/>
      <w:r w:rsidRPr="007C6EAB">
        <w:rPr>
          <w:szCs w:val="28"/>
        </w:rPr>
        <w:t xml:space="preserve"> îndeplinirea în bune </w:t>
      </w:r>
      <w:proofErr w:type="spellStart"/>
      <w:r w:rsidRPr="007C6EAB">
        <w:rPr>
          <w:szCs w:val="28"/>
        </w:rPr>
        <w:t>condiţii</w:t>
      </w:r>
      <w:proofErr w:type="spellEnd"/>
      <w:r w:rsidRPr="007C6EAB">
        <w:rPr>
          <w:szCs w:val="28"/>
        </w:rPr>
        <w:t xml:space="preserve"> a obiectivelor care revin </w:t>
      </w:r>
      <w:r w:rsidR="000011A3" w:rsidRPr="007C6EAB">
        <w:rPr>
          <w:szCs w:val="28"/>
        </w:rPr>
        <w:t>serviciului</w:t>
      </w:r>
      <w:r w:rsidRPr="007C6EAB">
        <w:rPr>
          <w:szCs w:val="28"/>
        </w:rPr>
        <w:t>;</w:t>
      </w:r>
    </w:p>
    <w:p w14:paraId="67D137CD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Participă la elaborarea sau realizarea de lucrări de complexitate sau </w:t>
      </w:r>
      <w:proofErr w:type="spellStart"/>
      <w:r w:rsidRPr="007C6EAB">
        <w:rPr>
          <w:szCs w:val="28"/>
        </w:rPr>
        <w:t>importanţă</w:t>
      </w:r>
      <w:proofErr w:type="spellEnd"/>
      <w:r w:rsidRPr="007C6EAB">
        <w:rPr>
          <w:szCs w:val="28"/>
        </w:rPr>
        <w:t xml:space="preserve"> deosebită;</w:t>
      </w:r>
    </w:p>
    <w:p w14:paraId="605692EE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proofErr w:type="spellStart"/>
      <w:r w:rsidRPr="007C6EAB">
        <w:rPr>
          <w:szCs w:val="28"/>
        </w:rPr>
        <w:t>Urmăreşte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verifică activitatea profesională a personalului din cadrul </w:t>
      </w:r>
      <w:r w:rsidR="000011A3" w:rsidRPr="007C6EAB">
        <w:rPr>
          <w:szCs w:val="28"/>
        </w:rPr>
        <w:t>serviciului;</w:t>
      </w:r>
    </w:p>
    <w:p w14:paraId="744F9E08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proofErr w:type="spellStart"/>
      <w:r w:rsidRPr="007C6EAB">
        <w:rPr>
          <w:szCs w:val="28"/>
        </w:rPr>
        <w:t>Urmăreşte</w:t>
      </w:r>
      <w:proofErr w:type="spellEnd"/>
      <w:r w:rsidRPr="007C6EAB">
        <w:rPr>
          <w:szCs w:val="28"/>
        </w:rPr>
        <w:t xml:space="preserve"> respectarea normelor de conduită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disciplină de către personalul din subordine, dispunând/ propunând măsurile adecvate respectării Statutului </w:t>
      </w:r>
      <w:proofErr w:type="spellStart"/>
      <w:r w:rsidRPr="007C6EAB">
        <w:rPr>
          <w:szCs w:val="28"/>
        </w:rPr>
        <w:t>funcţionarilor</w:t>
      </w:r>
      <w:proofErr w:type="spellEnd"/>
      <w:r w:rsidRPr="007C6EAB">
        <w:rPr>
          <w:szCs w:val="28"/>
        </w:rPr>
        <w:t xml:space="preserve"> publici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a Regulamentului Intern de Organizare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Funcţionare</w:t>
      </w:r>
      <w:proofErr w:type="spellEnd"/>
      <w:r w:rsidRPr="007C6EAB">
        <w:rPr>
          <w:szCs w:val="28"/>
        </w:rPr>
        <w:t>;</w:t>
      </w:r>
    </w:p>
    <w:p w14:paraId="2D6E967D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Poate delega o parte din </w:t>
      </w:r>
      <w:proofErr w:type="spellStart"/>
      <w:r w:rsidRPr="007C6EAB">
        <w:rPr>
          <w:szCs w:val="28"/>
        </w:rPr>
        <w:t>atribuţii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funcţionarilor</w:t>
      </w:r>
      <w:proofErr w:type="spellEnd"/>
      <w:r w:rsidRPr="007C6EAB">
        <w:rPr>
          <w:szCs w:val="28"/>
        </w:rPr>
        <w:t xml:space="preserve"> publici din subordine, în </w:t>
      </w:r>
      <w:proofErr w:type="spellStart"/>
      <w:r w:rsidRPr="007C6EAB">
        <w:rPr>
          <w:szCs w:val="28"/>
        </w:rPr>
        <w:t>condiţiile</w:t>
      </w:r>
      <w:proofErr w:type="spellEnd"/>
      <w:r w:rsidRPr="007C6EAB">
        <w:rPr>
          <w:szCs w:val="28"/>
        </w:rPr>
        <w:t xml:space="preserve"> legii;</w:t>
      </w:r>
    </w:p>
    <w:p w14:paraId="068FFD60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Face propuneri privind stabilirea criteriilor de </w:t>
      </w:r>
      <w:proofErr w:type="spellStart"/>
      <w:r w:rsidRPr="007C6EAB">
        <w:rPr>
          <w:szCs w:val="28"/>
        </w:rPr>
        <w:t>performanţă</w:t>
      </w:r>
      <w:proofErr w:type="spellEnd"/>
      <w:r w:rsidRPr="007C6EAB">
        <w:rPr>
          <w:szCs w:val="28"/>
        </w:rPr>
        <w:t xml:space="preserve"> profesională individuală anuale;</w:t>
      </w:r>
    </w:p>
    <w:p w14:paraId="5CF7F5AF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Participă la stabilirea, în cadrul serviciului pe care-l conduce, a gradului de </w:t>
      </w:r>
      <w:proofErr w:type="spellStart"/>
      <w:r w:rsidRPr="007C6EAB">
        <w:rPr>
          <w:szCs w:val="28"/>
        </w:rPr>
        <w:t>importanţă</w:t>
      </w:r>
      <w:proofErr w:type="spellEnd"/>
      <w:r w:rsidRPr="007C6EAB">
        <w:rPr>
          <w:szCs w:val="28"/>
        </w:rPr>
        <w:t xml:space="preserve"> asociat fiecărui criteriu de </w:t>
      </w:r>
      <w:proofErr w:type="spellStart"/>
      <w:r w:rsidRPr="007C6EAB">
        <w:rPr>
          <w:szCs w:val="28"/>
        </w:rPr>
        <w:t>performanţă</w:t>
      </w:r>
      <w:proofErr w:type="spellEnd"/>
      <w:r w:rsidRPr="007C6EAB">
        <w:rPr>
          <w:szCs w:val="28"/>
        </w:rPr>
        <w:t xml:space="preserve"> corespunzător categoriei </w:t>
      </w:r>
      <w:proofErr w:type="spellStart"/>
      <w:r w:rsidRPr="007C6EAB">
        <w:rPr>
          <w:szCs w:val="28"/>
        </w:rPr>
        <w:t>funcţiei</w:t>
      </w:r>
      <w:proofErr w:type="spellEnd"/>
      <w:r w:rsidRPr="007C6EAB">
        <w:rPr>
          <w:szCs w:val="28"/>
        </w:rPr>
        <w:t xml:space="preserve"> publice ocupate de fiecare </w:t>
      </w:r>
      <w:proofErr w:type="spellStart"/>
      <w:r w:rsidRPr="007C6EAB">
        <w:rPr>
          <w:szCs w:val="28"/>
        </w:rPr>
        <w:t>funcţionar</w:t>
      </w:r>
      <w:proofErr w:type="spellEnd"/>
      <w:r w:rsidRPr="007C6EAB">
        <w:rPr>
          <w:szCs w:val="28"/>
        </w:rPr>
        <w:t xml:space="preserve"> public din subordine;</w:t>
      </w:r>
    </w:p>
    <w:p w14:paraId="2F99220D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Realizează evaluarea </w:t>
      </w:r>
      <w:proofErr w:type="spellStart"/>
      <w:r w:rsidRPr="007C6EAB">
        <w:rPr>
          <w:szCs w:val="28"/>
        </w:rPr>
        <w:t>performanţelor</w:t>
      </w:r>
      <w:proofErr w:type="spellEnd"/>
      <w:r w:rsidRPr="007C6EAB">
        <w:rPr>
          <w:szCs w:val="28"/>
        </w:rPr>
        <w:t xml:space="preserve"> profesionale individuale ale </w:t>
      </w:r>
      <w:proofErr w:type="spellStart"/>
      <w:r w:rsidRPr="007C6EAB">
        <w:rPr>
          <w:szCs w:val="28"/>
        </w:rPr>
        <w:t>funcţionarilor</w:t>
      </w:r>
      <w:proofErr w:type="spellEnd"/>
      <w:r w:rsidRPr="007C6EAB">
        <w:rPr>
          <w:szCs w:val="28"/>
        </w:rPr>
        <w:t xml:space="preserve"> publici din cadrul serviciului, prin raportarea criteriilor de </w:t>
      </w:r>
      <w:proofErr w:type="spellStart"/>
      <w:r w:rsidRPr="007C6EAB">
        <w:rPr>
          <w:szCs w:val="28"/>
        </w:rPr>
        <w:t>performanţă</w:t>
      </w:r>
      <w:proofErr w:type="spellEnd"/>
      <w:r w:rsidRPr="007C6EAB">
        <w:rPr>
          <w:szCs w:val="28"/>
        </w:rPr>
        <w:t xml:space="preserve"> la gradul de îndeplinire a obiectivelor individuale prevăzute pentru perioada evaluată;</w:t>
      </w:r>
    </w:p>
    <w:p w14:paraId="20BC20A5" w14:textId="77777777" w:rsidR="00293ADB" w:rsidRPr="007C6EAB" w:rsidRDefault="00293ADB" w:rsidP="00293ADB">
      <w:pPr>
        <w:pStyle w:val="BodyText"/>
        <w:numPr>
          <w:ilvl w:val="0"/>
          <w:numId w:val="26"/>
        </w:numPr>
        <w:jc w:val="both"/>
        <w:rPr>
          <w:szCs w:val="28"/>
        </w:rPr>
      </w:pPr>
      <w:proofErr w:type="spellStart"/>
      <w:r w:rsidRPr="007C6EAB">
        <w:rPr>
          <w:szCs w:val="28"/>
        </w:rPr>
        <w:t>Întocmeşte</w:t>
      </w:r>
      <w:proofErr w:type="spellEnd"/>
      <w:r w:rsidRPr="007C6EAB">
        <w:rPr>
          <w:szCs w:val="28"/>
        </w:rPr>
        <w:t xml:space="preserve"> rapoarte cu privire la </w:t>
      </w:r>
      <w:proofErr w:type="spellStart"/>
      <w:r w:rsidRPr="007C6EAB">
        <w:rPr>
          <w:szCs w:val="28"/>
        </w:rPr>
        <w:t>activităţile</w:t>
      </w:r>
      <w:proofErr w:type="spellEnd"/>
      <w:r w:rsidRPr="007C6EAB">
        <w:rPr>
          <w:szCs w:val="28"/>
        </w:rPr>
        <w:t xml:space="preserve"> </w:t>
      </w:r>
      <w:proofErr w:type="spellStart"/>
      <w:r w:rsidRPr="007C6EAB">
        <w:rPr>
          <w:szCs w:val="28"/>
        </w:rPr>
        <w:t>desfăşurate</w:t>
      </w:r>
      <w:proofErr w:type="spellEnd"/>
      <w:r w:rsidRPr="007C6EAB">
        <w:rPr>
          <w:szCs w:val="28"/>
        </w:rPr>
        <w:t xml:space="preserve">, precum </w:t>
      </w:r>
      <w:proofErr w:type="spellStart"/>
      <w:r w:rsidRPr="007C6EAB">
        <w:rPr>
          <w:szCs w:val="28"/>
        </w:rPr>
        <w:t>şi</w:t>
      </w:r>
      <w:proofErr w:type="spellEnd"/>
      <w:r w:rsidRPr="007C6EAB">
        <w:rPr>
          <w:szCs w:val="28"/>
        </w:rPr>
        <w:t xml:space="preserve"> la gradul de îndeplinire a obiectivelor individuale;</w:t>
      </w:r>
    </w:p>
    <w:p w14:paraId="643032EC" w14:textId="6FF1F686" w:rsidR="009D188A" w:rsidRPr="007C6EAB" w:rsidRDefault="00293ADB" w:rsidP="00020090">
      <w:pPr>
        <w:pStyle w:val="BodyText"/>
        <w:numPr>
          <w:ilvl w:val="0"/>
          <w:numId w:val="26"/>
        </w:numPr>
        <w:jc w:val="both"/>
        <w:rPr>
          <w:szCs w:val="28"/>
        </w:rPr>
      </w:pPr>
      <w:r w:rsidRPr="007C6EAB">
        <w:rPr>
          <w:szCs w:val="28"/>
        </w:rPr>
        <w:t xml:space="preserve">Acordă </w:t>
      </w:r>
      <w:proofErr w:type="spellStart"/>
      <w:r w:rsidRPr="007C6EAB">
        <w:rPr>
          <w:szCs w:val="28"/>
        </w:rPr>
        <w:t>asistenţă</w:t>
      </w:r>
      <w:proofErr w:type="spellEnd"/>
      <w:r w:rsidRPr="007C6EAB">
        <w:rPr>
          <w:szCs w:val="28"/>
        </w:rPr>
        <w:t xml:space="preserve"> de specialitate;</w:t>
      </w:r>
    </w:p>
    <w:p w14:paraId="7ED7BF7A" w14:textId="4A5C3205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reprezintă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structura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specialitate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Județean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Vrancea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abilitată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coordoneze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dezvoltarea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unitară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rețelei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drumuri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județene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cât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altor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investiții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35D999D7" w14:textId="32B2B161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identifică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surse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elaborează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propuneri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proiecte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finanțare</w:t>
      </w:r>
      <w:proofErr w:type="spellEnd"/>
      <w:r w:rsidRPr="007C6EAB">
        <w:rPr>
          <w:color w:val="000000"/>
          <w:sz w:val="28"/>
          <w:szCs w:val="28"/>
        </w:rPr>
        <w:t xml:space="preserve"> din </w:t>
      </w:r>
      <w:proofErr w:type="spellStart"/>
      <w:r w:rsidRPr="007C6EAB">
        <w:rPr>
          <w:color w:val="000000"/>
          <w:sz w:val="28"/>
          <w:szCs w:val="28"/>
        </w:rPr>
        <w:t>fonduri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externe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specifice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său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activitate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conformitate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strategia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programare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gramStart"/>
      <w:r w:rsidRPr="007C6EAB">
        <w:rPr>
          <w:color w:val="000000"/>
          <w:sz w:val="28"/>
          <w:szCs w:val="28"/>
        </w:rPr>
        <w:t>a</w:t>
      </w:r>
      <w:proofErr w:type="gram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asistenței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financiare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nerambursabile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77EFA3F2" w14:textId="03B27859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elaborează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programul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anual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investiții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domeniul</w:t>
      </w:r>
      <w:proofErr w:type="spellEnd"/>
      <w:r w:rsidRPr="007C6EAB">
        <w:rPr>
          <w:color w:val="000000"/>
          <w:sz w:val="28"/>
          <w:szCs w:val="28"/>
        </w:rPr>
        <w:t xml:space="preserve"> specific de </w:t>
      </w:r>
      <w:proofErr w:type="spellStart"/>
      <w:r w:rsidRPr="007C6EAB">
        <w:rPr>
          <w:color w:val="000000"/>
          <w:sz w:val="28"/>
          <w:szCs w:val="28"/>
        </w:rPr>
        <w:t>activitate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urmărește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realizarea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acestuia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3F7168C2" w14:textId="052D98D1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întocmește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informări</w:t>
      </w:r>
      <w:proofErr w:type="spellEnd"/>
      <w:r w:rsidRPr="007C6EAB">
        <w:rPr>
          <w:color w:val="000000"/>
          <w:sz w:val="28"/>
          <w:szCs w:val="28"/>
        </w:rPr>
        <w:t>/</w:t>
      </w:r>
      <w:proofErr w:type="spellStart"/>
      <w:r w:rsidRPr="007C6EAB">
        <w:rPr>
          <w:color w:val="000000"/>
          <w:sz w:val="28"/>
          <w:szCs w:val="28"/>
        </w:rPr>
        <w:t>rapoarte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statistice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lunare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trimestriale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anuale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activitatea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specifică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investiții</w:t>
      </w:r>
      <w:proofErr w:type="spellEnd"/>
      <w:r w:rsidRPr="007C6EAB">
        <w:rPr>
          <w:color w:val="000000"/>
          <w:sz w:val="28"/>
          <w:szCs w:val="28"/>
        </w:rPr>
        <w:t>;</w:t>
      </w:r>
      <w:bookmarkStart w:id="0" w:name="_GoBack"/>
      <w:bookmarkEnd w:id="0"/>
    </w:p>
    <w:p w14:paraId="7CCCBF67" w14:textId="7A167B28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lastRenderedPageBreak/>
        <w:t>elaborează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planifică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organizează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coordonează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modul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desfășurare</w:t>
      </w:r>
      <w:proofErr w:type="spellEnd"/>
      <w:r w:rsidRPr="007C6EAB">
        <w:rPr>
          <w:color w:val="000000"/>
          <w:sz w:val="28"/>
          <w:szCs w:val="28"/>
        </w:rPr>
        <w:t xml:space="preserve"> al </w:t>
      </w:r>
      <w:proofErr w:type="spellStart"/>
      <w:r w:rsidRPr="007C6EAB">
        <w:rPr>
          <w:color w:val="000000"/>
          <w:sz w:val="28"/>
          <w:szCs w:val="28"/>
        </w:rPr>
        <w:t>programului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anual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investiţii</w:t>
      </w:r>
      <w:proofErr w:type="spellEnd"/>
      <w:r w:rsidRPr="007C6EAB">
        <w:rPr>
          <w:color w:val="000000"/>
          <w:sz w:val="28"/>
          <w:szCs w:val="28"/>
        </w:rPr>
        <w:t xml:space="preserve"> al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judeţean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urmăreşte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realizarea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acestuia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55D7C5F5" w14:textId="50BA776C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referate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specialitate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rapoarte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fundamentarea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proiectelor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hotărâri</w:t>
      </w:r>
      <w:proofErr w:type="spellEnd"/>
      <w:r w:rsidRPr="007C6EAB">
        <w:rPr>
          <w:color w:val="000000"/>
          <w:sz w:val="28"/>
          <w:szCs w:val="28"/>
        </w:rPr>
        <w:t xml:space="preserve"> ale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judeţean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domeniul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său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activitate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51D22570" w14:textId="1C9E63DC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proiectele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hotărâri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privind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aprobarea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documentațiilor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tehnico</w:t>
      </w:r>
      <w:proofErr w:type="spellEnd"/>
      <w:r w:rsidRPr="007C6EAB">
        <w:rPr>
          <w:color w:val="000000"/>
          <w:sz w:val="28"/>
          <w:szCs w:val="28"/>
        </w:rPr>
        <w:t xml:space="preserve">- </w:t>
      </w:r>
      <w:proofErr w:type="spellStart"/>
      <w:r w:rsidRPr="007C6EAB">
        <w:rPr>
          <w:color w:val="000000"/>
          <w:sz w:val="28"/>
          <w:szCs w:val="28"/>
        </w:rPr>
        <w:t>economice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gramStart"/>
      <w:r w:rsidRPr="007C6EAB">
        <w:rPr>
          <w:color w:val="000000"/>
          <w:sz w:val="28"/>
          <w:szCs w:val="28"/>
        </w:rPr>
        <w:t>a</w:t>
      </w:r>
      <w:proofErr w:type="gram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indicatorilor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tehnico</w:t>
      </w:r>
      <w:proofErr w:type="spellEnd"/>
      <w:r w:rsidRPr="007C6EAB">
        <w:rPr>
          <w:color w:val="000000"/>
          <w:sz w:val="28"/>
          <w:szCs w:val="28"/>
        </w:rPr>
        <w:t xml:space="preserve">-economici,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promovarea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investiţii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proprii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05F326F0" w14:textId="45A9113D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proiectele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hotărâri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privind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aprobarea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documentațiilor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tehnico</w:t>
      </w:r>
      <w:proofErr w:type="spellEnd"/>
      <w:r w:rsidRPr="007C6EAB">
        <w:rPr>
          <w:color w:val="000000"/>
          <w:sz w:val="28"/>
          <w:szCs w:val="28"/>
        </w:rPr>
        <w:t xml:space="preserve">- </w:t>
      </w:r>
      <w:proofErr w:type="spellStart"/>
      <w:r w:rsidRPr="007C6EAB">
        <w:rPr>
          <w:color w:val="000000"/>
          <w:sz w:val="28"/>
          <w:szCs w:val="28"/>
        </w:rPr>
        <w:t>economice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gramStart"/>
      <w:r w:rsidRPr="007C6EAB">
        <w:rPr>
          <w:color w:val="000000"/>
          <w:sz w:val="28"/>
          <w:szCs w:val="28"/>
        </w:rPr>
        <w:t>a</w:t>
      </w:r>
      <w:proofErr w:type="gram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indicatorilor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tehnico</w:t>
      </w:r>
      <w:proofErr w:type="spellEnd"/>
      <w:r w:rsidRPr="007C6EAB">
        <w:rPr>
          <w:color w:val="000000"/>
          <w:sz w:val="28"/>
          <w:szCs w:val="28"/>
        </w:rPr>
        <w:t xml:space="preserve">-economici,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promovarea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investiţii</w:t>
      </w:r>
      <w:proofErr w:type="spellEnd"/>
      <w:r w:rsidRPr="007C6EAB">
        <w:rPr>
          <w:color w:val="000000"/>
          <w:sz w:val="28"/>
          <w:szCs w:val="28"/>
        </w:rPr>
        <w:t xml:space="preserve"> ale </w:t>
      </w:r>
      <w:proofErr w:type="spellStart"/>
      <w:r w:rsidRPr="007C6EAB">
        <w:rPr>
          <w:color w:val="000000"/>
          <w:sz w:val="28"/>
          <w:szCs w:val="28"/>
        </w:rPr>
        <w:t>instituţiilor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aflate</w:t>
      </w:r>
      <w:proofErr w:type="spellEnd"/>
      <w:r w:rsidRPr="007C6EAB">
        <w:rPr>
          <w:color w:val="000000"/>
          <w:sz w:val="28"/>
          <w:szCs w:val="28"/>
        </w:rPr>
        <w:t xml:space="preserve"> sub </w:t>
      </w:r>
      <w:proofErr w:type="spellStart"/>
      <w:r w:rsidRPr="007C6EAB">
        <w:rPr>
          <w:color w:val="000000"/>
          <w:sz w:val="28"/>
          <w:szCs w:val="28"/>
        </w:rPr>
        <w:t>autoritatea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Județean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Vrancea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5C297238" w14:textId="728E6028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asigură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colaborarea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Ministerul</w:t>
      </w:r>
      <w:proofErr w:type="spellEnd"/>
      <w:r w:rsidRPr="007C6EAB">
        <w:rPr>
          <w:color w:val="000000"/>
          <w:sz w:val="28"/>
          <w:szCs w:val="28"/>
        </w:rPr>
        <w:t xml:space="preserve"> de resort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derularea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Programului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Naţional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Dezvoltare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Locală</w:t>
      </w:r>
      <w:proofErr w:type="spellEnd"/>
      <w:r w:rsidRPr="007C6EAB">
        <w:rPr>
          <w:color w:val="000000"/>
          <w:sz w:val="28"/>
          <w:szCs w:val="28"/>
        </w:rPr>
        <w:t xml:space="preserve"> II, conform </w:t>
      </w:r>
      <w:proofErr w:type="spellStart"/>
      <w:r w:rsidRPr="007C6EAB">
        <w:rPr>
          <w:color w:val="000000"/>
          <w:sz w:val="28"/>
          <w:szCs w:val="28"/>
        </w:rPr>
        <w:t>reglementarilor</w:t>
      </w:r>
      <w:proofErr w:type="spellEnd"/>
      <w:r w:rsidRPr="007C6EAB">
        <w:rPr>
          <w:color w:val="000000"/>
          <w:sz w:val="28"/>
          <w:szCs w:val="28"/>
        </w:rPr>
        <w:t xml:space="preserve"> O.U.G. nr. 28/2013;</w:t>
      </w:r>
    </w:p>
    <w:p w14:paraId="3D0FAE8D" w14:textId="440258A3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propuneri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promovarea</w:t>
      </w:r>
      <w:proofErr w:type="spellEnd"/>
      <w:r w:rsidRPr="007C6EAB">
        <w:rPr>
          <w:color w:val="000000"/>
          <w:sz w:val="28"/>
          <w:szCs w:val="28"/>
        </w:rPr>
        <w:t xml:space="preserve"> la </w:t>
      </w:r>
      <w:proofErr w:type="spellStart"/>
      <w:r w:rsidRPr="007C6EAB">
        <w:rPr>
          <w:color w:val="000000"/>
          <w:sz w:val="28"/>
          <w:szCs w:val="28"/>
        </w:rPr>
        <w:t>finanțare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cadrul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programului</w:t>
      </w:r>
      <w:proofErr w:type="spellEnd"/>
      <w:r w:rsidRPr="007C6EAB">
        <w:rPr>
          <w:color w:val="000000"/>
          <w:sz w:val="28"/>
          <w:szCs w:val="28"/>
        </w:rPr>
        <w:t xml:space="preserve"> P.N.D.L II a </w:t>
      </w:r>
      <w:proofErr w:type="spellStart"/>
      <w:r w:rsidRPr="007C6EAB">
        <w:rPr>
          <w:color w:val="000000"/>
          <w:sz w:val="28"/>
          <w:szCs w:val="28"/>
        </w:rPr>
        <w:t>unor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investiţii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continuare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>/</w:t>
      </w:r>
      <w:proofErr w:type="spellStart"/>
      <w:r w:rsidRPr="007C6EAB">
        <w:rPr>
          <w:color w:val="000000"/>
          <w:sz w:val="28"/>
          <w:szCs w:val="28"/>
        </w:rPr>
        <w:t>sau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investiţii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noi</w:t>
      </w:r>
      <w:proofErr w:type="spellEnd"/>
      <w:r w:rsidRPr="007C6EAB">
        <w:rPr>
          <w:color w:val="000000"/>
          <w:sz w:val="28"/>
          <w:szCs w:val="28"/>
        </w:rPr>
        <w:t xml:space="preserve">, pe </w:t>
      </w:r>
      <w:proofErr w:type="spellStart"/>
      <w:r w:rsidRPr="007C6EAB">
        <w:rPr>
          <w:color w:val="000000"/>
          <w:sz w:val="28"/>
          <w:szCs w:val="28"/>
        </w:rPr>
        <w:t>baza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criteriilor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prioritizare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1DA839C1" w14:textId="4D47B73F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întocmeşte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situaţii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necesarul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fonduri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alocarea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acestora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către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ministerele</w:t>
      </w:r>
      <w:proofErr w:type="spellEnd"/>
      <w:r w:rsidRPr="007C6EAB">
        <w:rPr>
          <w:color w:val="000000"/>
          <w:sz w:val="28"/>
          <w:szCs w:val="28"/>
        </w:rPr>
        <w:t xml:space="preserve"> de resort;</w:t>
      </w:r>
    </w:p>
    <w:p w14:paraId="59BC757B" w14:textId="215F8305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centralizează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datele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privire</w:t>
      </w:r>
      <w:proofErr w:type="spellEnd"/>
      <w:r w:rsidRPr="007C6EAB">
        <w:rPr>
          <w:color w:val="000000"/>
          <w:sz w:val="28"/>
          <w:szCs w:val="28"/>
        </w:rPr>
        <w:t xml:space="preserve"> la </w:t>
      </w:r>
      <w:proofErr w:type="spellStart"/>
      <w:r w:rsidRPr="007C6EAB">
        <w:rPr>
          <w:color w:val="000000"/>
          <w:sz w:val="28"/>
          <w:szCs w:val="28"/>
        </w:rPr>
        <w:t>derularea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stadiul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fizic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valoric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respectiv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valoarea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actualizată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restului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cheltuielilor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necesare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buget</w:t>
      </w:r>
      <w:proofErr w:type="spellEnd"/>
      <w:r w:rsidRPr="007C6EAB">
        <w:rPr>
          <w:color w:val="000000"/>
          <w:sz w:val="28"/>
          <w:szCs w:val="28"/>
        </w:rPr>
        <w:t xml:space="preserve"> de stat/</w:t>
      </w:r>
      <w:proofErr w:type="spellStart"/>
      <w:r w:rsidRPr="007C6EAB">
        <w:rPr>
          <w:color w:val="000000"/>
          <w:sz w:val="28"/>
          <w:szCs w:val="28"/>
        </w:rPr>
        <w:t>buget</w:t>
      </w:r>
      <w:proofErr w:type="spellEnd"/>
      <w:r w:rsidRPr="007C6EAB">
        <w:rPr>
          <w:color w:val="000000"/>
          <w:sz w:val="28"/>
          <w:szCs w:val="28"/>
        </w:rPr>
        <w:t xml:space="preserve"> local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finalizarea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obiectivelor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investiții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finanţate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programe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guvernamentale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2DF3DDC1" w14:textId="34415271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asigură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relaţia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colaborare</w:t>
      </w:r>
      <w:proofErr w:type="spellEnd"/>
      <w:r w:rsidRPr="007C6EAB">
        <w:rPr>
          <w:color w:val="000000"/>
          <w:sz w:val="28"/>
          <w:szCs w:val="28"/>
        </w:rPr>
        <w:t xml:space="preserve"> cu </w:t>
      </w:r>
      <w:proofErr w:type="spellStart"/>
      <w:r w:rsidRPr="007C6EAB">
        <w:rPr>
          <w:color w:val="000000"/>
          <w:sz w:val="28"/>
          <w:szCs w:val="28"/>
        </w:rPr>
        <w:t>Ministerul</w:t>
      </w:r>
      <w:proofErr w:type="spellEnd"/>
      <w:r w:rsidRPr="007C6EAB">
        <w:rPr>
          <w:color w:val="000000"/>
          <w:sz w:val="28"/>
          <w:szCs w:val="28"/>
        </w:rPr>
        <w:t xml:space="preserve"> de resort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elaborează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programele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anuale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privind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acţiunea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reducere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riscului</w:t>
      </w:r>
      <w:proofErr w:type="spellEnd"/>
      <w:r w:rsidRPr="007C6EAB">
        <w:rPr>
          <w:color w:val="000000"/>
          <w:sz w:val="28"/>
          <w:szCs w:val="28"/>
        </w:rPr>
        <w:t xml:space="preserve"> seismic al </w:t>
      </w:r>
      <w:proofErr w:type="spellStart"/>
      <w:r w:rsidRPr="007C6EAB">
        <w:rPr>
          <w:color w:val="000000"/>
          <w:sz w:val="28"/>
          <w:szCs w:val="28"/>
        </w:rPr>
        <w:t>construcţiilor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existente</w:t>
      </w:r>
      <w:proofErr w:type="spellEnd"/>
      <w:r w:rsidRPr="007C6EAB">
        <w:rPr>
          <w:color w:val="000000"/>
          <w:sz w:val="28"/>
          <w:szCs w:val="28"/>
        </w:rPr>
        <w:t xml:space="preserve">, conform </w:t>
      </w:r>
      <w:proofErr w:type="spellStart"/>
      <w:r w:rsidRPr="007C6EAB">
        <w:rPr>
          <w:color w:val="000000"/>
          <w:sz w:val="28"/>
          <w:szCs w:val="28"/>
        </w:rPr>
        <w:t>prevederilor</w:t>
      </w:r>
      <w:proofErr w:type="spellEnd"/>
      <w:r w:rsidRPr="007C6EAB">
        <w:rPr>
          <w:color w:val="000000"/>
          <w:sz w:val="28"/>
          <w:szCs w:val="28"/>
        </w:rPr>
        <w:t xml:space="preserve"> O.G. nr. 20/1994 </w:t>
      </w:r>
      <w:proofErr w:type="spellStart"/>
      <w:r w:rsidRPr="007C6EAB">
        <w:rPr>
          <w:color w:val="000000"/>
          <w:sz w:val="28"/>
          <w:szCs w:val="28"/>
        </w:rPr>
        <w:t>privind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măsuri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pentru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reducerea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riscului</w:t>
      </w:r>
      <w:proofErr w:type="spellEnd"/>
      <w:r w:rsidRPr="007C6EAB">
        <w:rPr>
          <w:color w:val="000000"/>
          <w:sz w:val="28"/>
          <w:szCs w:val="28"/>
        </w:rPr>
        <w:t xml:space="preserve"> seismic al </w:t>
      </w:r>
      <w:proofErr w:type="spellStart"/>
      <w:r w:rsidRPr="007C6EAB">
        <w:rPr>
          <w:color w:val="000000"/>
          <w:sz w:val="28"/>
          <w:szCs w:val="28"/>
        </w:rPr>
        <w:t>construcţiilor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existente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republicată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7F8F086E" w14:textId="14FC5B2E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întocmește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acorduri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prealabile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autorizațiile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amplasare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>/</w:t>
      </w:r>
      <w:proofErr w:type="spellStart"/>
      <w:r w:rsidRPr="007C6EAB">
        <w:rPr>
          <w:color w:val="000000"/>
          <w:sz w:val="28"/>
          <w:szCs w:val="28"/>
        </w:rPr>
        <w:t>sau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acces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zona </w:t>
      </w:r>
      <w:proofErr w:type="spellStart"/>
      <w:r w:rsidRPr="007C6EAB">
        <w:rPr>
          <w:color w:val="000000"/>
          <w:sz w:val="28"/>
          <w:szCs w:val="28"/>
        </w:rPr>
        <w:t>drumurilor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județene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2D436391" w14:textId="27D2D306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urmărește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comportarea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timp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clădirilor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existente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propune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expertizarea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vederea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asigurării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seismice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0D4F720B" w14:textId="7C033A16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asigură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activitatea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urmărire</w:t>
      </w:r>
      <w:proofErr w:type="spellEnd"/>
      <w:r w:rsidRPr="007C6EAB">
        <w:rPr>
          <w:color w:val="000000"/>
          <w:sz w:val="28"/>
          <w:szCs w:val="28"/>
        </w:rPr>
        <w:t xml:space="preserve"> a </w:t>
      </w:r>
      <w:proofErr w:type="spellStart"/>
      <w:r w:rsidRPr="007C6EAB">
        <w:rPr>
          <w:color w:val="000000"/>
          <w:sz w:val="28"/>
          <w:szCs w:val="28"/>
        </w:rPr>
        <w:t>lucrărilor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reparaţii</w:t>
      </w:r>
      <w:proofErr w:type="spellEnd"/>
      <w:r w:rsidRPr="007C6EAB">
        <w:rPr>
          <w:color w:val="000000"/>
          <w:sz w:val="28"/>
          <w:szCs w:val="28"/>
        </w:rPr>
        <w:t xml:space="preserve"> la </w:t>
      </w:r>
      <w:proofErr w:type="spellStart"/>
      <w:r w:rsidRPr="007C6EAB">
        <w:rPr>
          <w:color w:val="000000"/>
          <w:sz w:val="28"/>
          <w:szCs w:val="28"/>
        </w:rPr>
        <w:t>obiectivele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aflate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administrarea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Judeţean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Vrancea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la </w:t>
      </w:r>
      <w:proofErr w:type="spellStart"/>
      <w:r w:rsidRPr="007C6EAB">
        <w:rPr>
          <w:color w:val="000000"/>
          <w:sz w:val="28"/>
          <w:szCs w:val="28"/>
        </w:rPr>
        <w:t>cele</w:t>
      </w:r>
      <w:proofErr w:type="spellEnd"/>
      <w:r w:rsidRPr="007C6EAB">
        <w:rPr>
          <w:color w:val="000000"/>
          <w:sz w:val="28"/>
          <w:szCs w:val="28"/>
        </w:rPr>
        <w:t xml:space="preserve"> din </w:t>
      </w:r>
      <w:proofErr w:type="spellStart"/>
      <w:r w:rsidRPr="007C6EAB">
        <w:rPr>
          <w:color w:val="000000"/>
          <w:sz w:val="28"/>
          <w:szCs w:val="28"/>
        </w:rPr>
        <w:t>patrimoniul</w:t>
      </w:r>
      <w:proofErr w:type="spellEnd"/>
      <w:r w:rsidRPr="007C6EAB">
        <w:rPr>
          <w:color w:val="000000"/>
          <w:sz w:val="28"/>
          <w:szCs w:val="28"/>
        </w:rPr>
        <w:t xml:space="preserve"> public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privat</w:t>
      </w:r>
      <w:proofErr w:type="spellEnd"/>
      <w:r w:rsidRPr="007C6EAB">
        <w:rPr>
          <w:color w:val="000000"/>
          <w:sz w:val="28"/>
          <w:szCs w:val="28"/>
        </w:rPr>
        <w:t xml:space="preserve"> al </w:t>
      </w:r>
      <w:proofErr w:type="spellStart"/>
      <w:r w:rsidRPr="007C6EAB">
        <w:rPr>
          <w:color w:val="000000"/>
          <w:sz w:val="28"/>
          <w:szCs w:val="28"/>
        </w:rPr>
        <w:t>judeţului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care au </w:t>
      </w:r>
      <w:proofErr w:type="spellStart"/>
      <w:r w:rsidRPr="007C6EAB">
        <w:rPr>
          <w:color w:val="000000"/>
          <w:sz w:val="28"/>
          <w:szCs w:val="28"/>
        </w:rPr>
        <w:t>fost</w:t>
      </w:r>
      <w:proofErr w:type="spellEnd"/>
      <w:r w:rsidRPr="007C6EAB">
        <w:rPr>
          <w:color w:val="000000"/>
          <w:sz w:val="28"/>
          <w:szCs w:val="28"/>
        </w:rPr>
        <w:t xml:space="preserve"> date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administrare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folosinţă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gratuită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concesionate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>/</w:t>
      </w:r>
      <w:proofErr w:type="spellStart"/>
      <w:r w:rsidRPr="007C6EAB">
        <w:rPr>
          <w:color w:val="000000"/>
          <w:sz w:val="28"/>
          <w:szCs w:val="28"/>
        </w:rPr>
        <w:t>sau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închiriate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3BD6C499" w14:textId="553EFA9F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acordă</w:t>
      </w:r>
      <w:proofErr w:type="spellEnd"/>
      <w:r w:rsidRPr="007C6EAB">
        <w:rPr>
          <w:color w:val="000000"/>
          <w:sz w:val="28"/>
          <w:szCs w:val="28"/>
        </w:rPr>
        <w:t xml:space="preserve">, la </w:t>
      </w:r>
      <w:proofErr w:type="spellStart"/>
      <w:r w:rsidRPr="007C6EAB">
        <w:rPr>
          <w:color w:val="000000"/>
          <w:sz w:val="28"/>
          <w:szCs w:val="28"/>
        </w:rPr>
        <w:t>cererea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autorităţilor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administraţiei</w:t>
      </w:r>
      <w:proofErr w:type="spellEnd"/>
      <w:r w:rsidRPr="007C6EAB">
        <w:rPr>
          <w:color w:val="000000"/>
          <w:sz w:val="28"/>
          <w:szCs w:val="28"/>
        </w:rPr>
        <w:t xml:space="preserve"> locale din </w:t>
      </w:r>
      <w:proofErr w:type="spellStart"/>
      <w:r w:rsidRPr="007C6EAB">
        <w:rPr>
          <w:color w:val="000000"/>
          <w:sz w:val="28"/>
          <w:szCs w:val="28"/>
        </w:rPr>
        <w:t>judeţ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asistenţă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tehnică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specialitate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5F44DD7D" w14:textId="40DEB2F5" w:rsidR="00020090" w:rsidRPr="007C6EAB" w:rsidRDefault="00020090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întocmește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fundamentează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proiecte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hotărâri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dispoziții</w:t>
      </w:r>
      <w:proofErr w:type="spellEnd"/>
      <w:r w:rsidRPr="007C6EAB">
        <w:rPr>
          <w:color w:val="000000"/>
          <w:sz w:val="28"/>
          <w:szCs w:val="28"/>
        </w:rPr>
        <w:t>;</w:t>
      </w:r>
    </w:p>
    <w:p w14:paraId="05B6087B" w14:textId="77777777" w:rsidR="002C499A" w:rsidRPr="007C6EAB" w:rsidRDefault="002C499A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C6EAB">
        <w:rPr>
          <w:color w:val="000000"/>
          <w:sz w:val="28"/>
          <w:szCs w:val="28"/>
        </w:rPr>
        <w:t xml:space="preserve">Refuză în scris si motivat, îndeplinirea sarcinilor primite de la superiorul ierarhic, dacă le consideră </w:t>
      </w:r>
      <w:proofErr w:type="spellStart"/>
      <w:r w:rsidRPr="007C6EAB">
        <w:rPr>
          <w:color w:val="000000"/>
          <w:sz w:val="28"/>
          <w:szCs w:val="28"/>
        </w:rPr>
        <w:t>ilegale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iar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dacă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acestea</w:t>
      </w:r>
      <w:proofErr w:type="spellEnd"/>
      <w:r w:rsidRPr="007C6EAB">
        <w:rPr>
          <w:color w:val="000000"/>
          <w:sz w:val="28"/>
          <w:szCs w:val="28"/>
        </w:rPr>
        <w:t xml:space="preserve"> sunt formulate </w:t>
      </w:r>
      <w:proofErr w:type="spellStart"/>
      <w:r w:rsidRPr="007C6EAB">
        <w:rPr>
          <w:color w:val="000000"/>
          <w:sz w:val="28"/>
          <w:szCs w:val="28"/>
        </w:rPr>
        <w:t>în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scris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functionarul</w:t>
      </w:r>
      <w:proofErr w:type="spellEnd"/>
      <w:r w:rsidRPr="007C6EAB">
        <w:rPr>
          <w:color w:val="000000"/>
          <w:sz w:val="28"/>
          <w:szCs w:val="28"/>
        </w:rPr>
        <w:t xml:space="preserve"> public </w:t>
      </w:r>
      <w:proofErr w:type="spellStart"/>
      <w:r w:rsidRPr="007C6EAB">
        <w:rPr>
          <w:color w:val="000000"/>
          <w:sz w:val="28"/>
          <w:szCs w:val="28"/>
        </w:rPr>
        <w:t>este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obligat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să</w:t>
      </w:r>
      <w:proofErr w:type="spellEnd"/>
      <w:r w:rsidRPr="007C6EAB">
        <w:rPr>
          <w:color w:val="000000"/>
          <w:sz w:val="28"/>
          <w:szCs w:val="28"/>
        </w:rPr>
        <w:t xml:space="preserve"> le execute </w:t>
      </w:r>
      <w:proofErr w:type="spellStart"/>
      <w:r w:rsidRPr="007C6EAB">
        <w:rPr>
          <w:color w:val="000000"/>
          <w:sz w:val="28"/>
          <w:szCs w:val="28"/>
        </w:rPr>
        <w:t>si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să</w:t>
      </w:r>
      <w:proofErr w:type="spellEnd"/>
      <w:r w:rsidRPr="007C6EAB">
        <w:rPr>
          <w:color w:val="000000"/>
          <w:sz w:val="28"/>
          <w:szCs w:val="28"/>
        </w:rPr>
        <w:t xml:space="preserve"> le </w:t>
      </w:r>
      <w:proofErr w:type="spellStart"/>
      <w:r w:rsidRPr="007C6EAB">
        <w:rPr>
          <w:color w:val="000000"/>
          <w:sz w:val="28"/>
          <w:szCs w:val="28"/>
        </w:rPr>
        <w:t>aducă</w:t>
      </w:r>
      <w:proofErr w:type="spellEnd"/>
      <w:r w:rsidRPr="007C6EAB">
        <w:rPr>
          <w:color w:val="000000"/>
          <w:sz w:val="28"/>
          <w:szCs w:val="28"/>
        </w:rPr>
        <w:t xml:space="preserve"> la </w:t>
      </w:r>
      <w:proofErr w:type="spellStart"/>
      <w:r w:rsidRPr="007C6EAB">
        <w:rPr>
          <w:color w:val="000000"/>
          <w:sz w:val="28"/>
          <w:szCs w:val="28"/>
        </w:rPr>
        <w:t>cunostinta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superiorului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ierarhic</w:t>
      </w:r>
      <w:proofErr w:type="spellEnd"/>
      <w:r w:rsidRPr="007C6EAB">
        <w:rPr>
          <w:color w:val="000000"/>
          <w:sz w:val="28"/>
          <w:szCs w:val="28"/>
        </w:rPr>
        <w:t xml:space="preserve"> al </w:t>
      </w:r>
      <w:proofErr w:type="spellStart"/>
      <w:r w:rsidRPr="007C6EAB">
        <w:rPr>
          <w:color w:val="000000"/>
          <w:sz w:val="28"/>
          <w:szCs w:val="28"/>
        </w:rPr>
        <w:t>acestei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persoane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situatia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vădit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ilegală</w:t>
      </w:r>
      <w:proofErr w:type="spellEnd"/>
      <w:r w:rsidRPr="007C6EAB">
        <w:rPr>
          <w:color w:val="000000"/>
          <w:sz w:val="28"/>
          <w:szCs w:val="28"/>
        </w:rPr>
        <w:t>.</w:t>
      </w:r>
    </w:p>
    <w:p w14:paraId="33701939" w14:textId="339109E5" w:rsidR="002C499A" w:rsidRPr="007C6EAB" w:rsidRDefault="002C499A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Răspunde</w:t>
      </w:r>
      <w:proofErr w:type="spellEnd"/>
      <w:r w:rsidRPr="007C6EAB">
        <w:rPr>
          <w:color w:val="000000"/>
          <w:sz w:val="28"/>
          <w:szCs w:val="28"/>
        </w:rPr>
        <w:t xml:space="preserve">, </w:t>
      </w:r>
      <w:proofErr w:type="spellStart"/>
      <w:r w:rsidRPr="007C6EAB">
        <w:rPr>
          <w:color w:val="000000"/>
          <w:sz w:val="28"/>
          <w:szCs w:val="28"/>
        </w:rPr>
        <w:t>potrivit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legii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îndeplinirea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atributiilor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ce-i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revin</w:t>
      </w:r>
      <w:proofErr w:type="spellEnd"/>
      <w:r w:rsidRPr="007C6EAB">
        <w:rPr>
          <w:color w:val="000000"/>
          <w:sz w:val="28"/>
          <w:szCs w:val="28"/>
        </w:rPr>
        <w:t xml:space="preserve"> din </w:t>
      </w:r>
      <w:proofErr w:type="spellStart"/>
      <w:r w:rsidRPr="007C6EAB">
        <w:rPr>
          <w:color w:val="000000"/>
          <w:sz w:val="28"/>
          <w:szCs w:val="28"/>
        </w:rPr>
        <w:t>func</w:t>
      </w:r>
      <w:r w:rsidR="007C6EAB" w:rsidRPr="007C6EAB">
        <w:rPr>
          <w:color w:val="000000"/>
          <w:sz w:val="28"/>
          <w:szCs w:val="28"/>
        </w:rPr>
        <w:t>ț</w:t>
      </w:r>
      <w:r w:rsidRPr="007C6EAB">
        <w:rPr>
          <w:color w:val="000000"/>
          <w:sz w:val="28"/>
          <w:szCs w:val="28"/>
        </w:rPr>
        <w:t>ia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publică</w:t>
      </w:r>
      <w:proofErr w:type="spellEnd"/>
      <w:r w:rsidRPr="007C6EAB">
        <w:rPr>
          <w:color w:val="000000"/>
          <w:sz w:val="28"/>
          <w:szCs w:val="28"/>
        </w:rPr>
        <w:t xml:space="preserve"> pe care o </w:t>
      </w:r>
      <w:proofErr w:type="spellStart"/>
      <w:r w:rsidRPr="007C6EAB">
        <w:rPr>
          <w:color w:val="000000"/>
          <w:sz w:val="28"/>
          <w:szCs w:val="28"/>
        </w:rPr>
        <w:t>ocupă</w:t>
      </w:r>
      <w:proofErr w:type="spellEnd"/>
      <w:r w:rsidRPr="007C6EAB">
        <w:rPr>
          <w:color w:val="000000"/>
          <w:sz w:val="28"/>
          <w:szCs w:val="28"/>
        </w:rPr>
        <w:t xml:space="preserve">, precum </w:t>
      </w:r>
      <w:proofErr w:type="spellStart"/>
      <w:r w:rsidR="007C6EAB" w:rsidRPr="007C6EAB">
        <w:rPr>
          <w:color w:val="000000"/>
          <w:sz w:val="28"/>
          <w:szCs w:val="28"/>
        </w:rPr>
        <w:t>ș</w:t>
      </w:r>
      <w:r w:rsidRPr="007C6EAB">
        <w:rPr>
          <w:color w:val="000000"/>
          <w:sz w:val="28"/>
          <w:szCs w:val="28"/>
        </w:rPr>
        <w:t>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gramStart"/>
      <w:r w:rsidRPr="007C6EAB">
        <w:rPr>
          <w:color w:val="000000"/>
          <w:sz w:val="28"/>
          <w:szCs w:val="28"/>
        </w:rPr>
        <w:t>a</w:t>
      </w:r>
      <w:proofErr w:type="gram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atribu</w:t>
      </w:r>
      <w:r w:rsidR="007C6EAB" w:rsidRPr="007C6EAB">
        <w:rPr>
          <w:color w:val="000000"/>
          <w:sz w:val="28"/>
          <w:szCs w:val="28"/>
        </w:rPr>
        <w:t>ț</w:t>
      </w:r>
      <w:r w:rsidRPr="007C6EAB">
        <w:rPr>
          <w:color w:val="000000"/>
          <w:sz w:val="28"/>
          <w:szCs w:val="28"/>
        </w:rPr>
        <w:t>iilor</w:t>
      </w:r>
      <w:proofErr w:type="spellEnd"/>
      <w:r w:rsidRPr="007C6EAB">
        <w:rPr>
          <w:color w:val="000000"/>
          <w:sz w:val="28"/>
          <w:szCs w:val="28"/>
        </w:rPr>
        <w:t xml:space="preserve"> care </w:t>
      </w:r>
      <w:proofErr w:type="spellStart"/>
      <w:r w:rsidRPr="007C6EAB">
        <w:rPr>
          <w:color w:val="000000"/>
          <w:sz w:val="28"/>
          <w:szCs w:val="28"/>
        </w:rPr>
        <w:t>îi</w:t>
      </w:r>
      <w:proofErr w:type="spellEnd"/>
      <w:r w:rsidRPr="007C6EAB">
        <w:rPr>
          <w:color w:val="000000"/>
          <w:sz w:val="28"/>
          <w:szCs w:val="28"/>
        </w:rPr>
        <w:t xml:space="preserve"> sunt delegate.</w:t>
      </w:r>
    </w:p>
    <w:p w14:paraId="672CF016" w14:textId="77777777" w:rsidR="002C499A" w:rsidRPr="007C6EAB" w:rsidRDefault="002C499A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lastRenderedPageBreak/>
        <w:t>Asigura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confidenţialitatea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lucrărilor</w:t>
      </w:r>
      <w:proofErr w:type="spellEnd"/>
      <w:r w:rsidRPr="007C6EAB">
        <w:rPr>
          <w:color w:val="000000"/>
          <w:sz w:val="28"/>
          <w:szCs w:val="28"/>
        </w:rPr>
        <w:t>.</w:t>
      </w:r>
    </w:p>
    <w:p w14:paraId="42036F4F" w14:textId="415748C1" w:rsidR="002C499A" w:rsidRPr="007C6EAB" w:rsidRDefault="002C499A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Respecta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Regulamentul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ordine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interna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Regulamentul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organizare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si</w:t>
      </w:r>
      <w:proofErr w:type="spellEnd"/>
      <w:r w:rsidRPr="007C6EAB">
        <w:rPr>
          <w:color w:val="000000"/>
          <w:sz w:val="28"/>
          <w:szCs w:val="28"/>
        </w:rPr>
        <w:t xml:space="preserve">   </w:t>
      </w:r>
      <w:proofErr w:type="spellStart"/>
      <w:r w:rsidRPr="007C6EAB">
        <w:rPr>
          <w:color w:val="000000"/>
          <w:sz w:val="28"/>
          <w:szCs w:val="28"/>
        </w:rPr>
        <w:t>funcţionare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gramStart"/>
      <w:r w:rsidRPr="007C6EAB">
        <w:rPr>
          <w:color w:val="000000"/>
          <w:sz w:val="28"/>
          <w:szCs w:val="28"/>
        </w:rPr>
        <w:t>a</w:t>
      </w:r>
      <w:proofErr w:type="gram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aparatului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specialitate</w:t>
      </w:r>
      <w:proofErr w:type="spellEnd"/>
      <w:r w:rsidRPr="007C6EAB">
        <w:rPr>
          <w:color w:val="000000"/>
          <w:sz w:val="28"/>
          <w:szCs w:val="28"/>
        </w:rPr>
        <w:t xml:space="preserve"> al Consiliului Judeţean Vrancea.</w:t>
      </w:r>
    </w:p>
    <w:p w14:paraId="18D1F215" w14:textId="4C8EE436" w:rsidR="002C499A" w:rsidRPr="007C6EAB" w:rsidRDefault="002C499A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Respectă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procedurile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stabilite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şi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aprobate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prin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dispoziţia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preşedintelui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Consiliului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Judeţean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Vrancea</w:t>
      </w:r>
      <w:proofErr w:type="spellEnd"/>
      <w:r w:rsidRPr="007C6EAB">
        <w:rPr>
          <w:color w:val="000000"/>
          <w:sz w:val="28"/>
          <w:szCs w:val="28"/>
        </w:rPr>
        <w:t>.</w:t>
      </w:r>
    </w:p>
    <w:p w14:paraId="20D5CC21" w14:textId="3E9EA210" w:rsidR="007C6EAB" w:rsidRPr="007C6EAB" w:rsidRDefault="007C6EAB" w:rsidP="00020090">
      <w:pPr>
        <w:pStyle w:val="NormalWeb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7C6EAB">
        <w:rPr>
          <w:color w:val="000000"/>
          <w:sz w:val="28"/>
          <w:szCs w:val="28"/>
        </w:rPr>
        <w:t>Asigură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elaborarea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procedurilor</w:t>
      </w:r>
      <w:proofErr w:type="spellEnd"/>
      <w:r w:rsidRPr="007C6EAB">
        <w:rPr>
          <w:color w:val="000000"/>
          <w:sz w:val="28"/>
          <w:szCs w:val="28"/>
        </w:rPr>
        <w:t xml:space="preserve"> de </w:t>
      </w:r>
      <w:proofErr w:type="spellStart"/>
      <w:r w:rsidRPr="007C6EAB">
        <w:rPr>
          <w:color w:val="000000"/>
          <w:sz w:val="28"/>
          <w:szCs w:val="28"/>
        </w:rPr>
        <w:t>sistem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operaționale</w:t>
      </w:r>
      <w:proofErr w:type="spellEnd"/>
      <w:r w:rsidRPr="007C6EAB">
        <w:rPr>
          <w:color w:val="000000"/>
          <w:sz w:val="28"/>
          <w:szCs w:val="28"/>
        </w:rPr>
        <w:t xml:space="preserve"> ale </w:t>
      </w:r>
      <w:proofErr w:type="spellStart"/>
      <w:r w:rsidRPr="007C6EAB">
        <w:rPr>
          <w:color w:val="000000"/>
          <w:sz w:val="28"/>
          <w:szCs w:val="28"/>
        </w:rPr>
        <w:t>serviciului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și</w:t>
      </w:r>
      <w:proofErr w:type="spellEnd"/>
      <w:r w:rsidRPr="007C6EAB">
        <w:rPr>
          <w:color w:val="000000"/>
          <w:sz w:val="28"/>
          <w:szCs w:val="28"/>
        </w:rPr>
        <w:t xml:space="preserve"> de a le </w:t>
      </w:r>
      <w:proofErr w:type="spellStart"/>
      <w:r w:rsidRPr="007C6EAB">
        <w:rPr>
          <w:color w:val="000000"/>
          <w:sz w:val="28"/>
          <w:szCs w:val="28"/>
        </w:rPr>
        <w:t>transmite</w:t>
      </w:r>
      <w:proofErr w:type="spellEnd"/>
      <w:r w:rsidRPr="007C6EAB">
        <w:rPr>
          <w:color w:val="000000"/>
          <w:sz w:val="28"/>
          <w:szCs w:val="28"/>
        </w:rPr>
        <w:t xml:space="preserve"> </w:t>
      </w:r>
      <w:proofErr w:type="spellStart"/>
      <w:r w:rsidRPr="007C6EAB">
        <w:rPr>
          <w:color w:val="000000"/>
          <w:sz w:val="28"/>
          <w:szCs w:val="28"/>
        </w:rPr>
        <w:t>Compartimentului</w:t>
      </w:r>
      <w:proofErr w:type="spellEnd"/>
      <w:r w:rsidRPr="007C6EAB">
        <w:rPr>
          <w:color w:val="000000"/>
          <w:sz w:val="28"/>
          <w:szCs w:val="28"/>
        </w:rPr>
        <w:t xml:space="preserve"> Control.</w:t>
      </w:r>
    </w:p>
    <w:p w14:paraId="4940D4F0" w14:textId="77777777" w:rsidR="002C499A" w:rsidRPr="007C6EAB" w:rsidRDefault="002C499A" w:rsidP="00020090">
      <w:pPr>
        <w:pStyle w:val="BodyText2"/>
        <w:numPr>
          <w:ilvl w:val="0"/>
          <w:numId w:val="26"/>
        </w:numPr>
        <w:rPr>
          <w:color w:val="000000"/>
          <w:szCs w:val="28"/>
          <w:lang w:val="en-GB" w:eastAsia="en-GB"/>
        </w:rPr>
      </w:pPr>
      <w:r w:rsidRPr="007C6EAB">
        <w:rPr>
          <w:color w:val="000000"/>
          <w:szCs w:val="28"/>
          <w:lang w:val="en-GB" w:eastAsia="en-GB"/>
        </w:rPr>
        <w:t>Respectă normele de disciplină şi normele etice în îndeplinirea atribuţiilor, în relaţiile cu salariaţii şi funcţionarii publici din aparatul de specialitate al Consiliului Judeţean Vrancea şi cu cetăţenii.</w:t>
      </w:r>
    </w:p>
    <w:p w14:paraId="5735D5B3" w14:textId="77777777" w:rsidR="002C499A" w:rsidRPr="007C6EAB" w:rsidRDefault="002C499A" w:rsidP="00020090">
      <w:pPr>
        <w:numPr>
          <w:ilvl w:val="0"/>
          <w:numId w:val="26"/>
        </w:numPr>
        <w:jc w:val="both"/>
        <w:rPr>
          <w:color w:val="000000"/>
          <w:sz w:val="28"/>
          <w:szCs w:val="28"/>
          <w:lang w:val="en-GB" w:eastAsia="en-GB"/>
        </w:rPr>
      </w:pPr>
      <w:r w:rsidRPr="007C6EAB">
        <w:rPr>
          <w:color w:val="000000"/>
          <w:sz w:val="28"/>
          <w:szCs w:val="28"/>
          <w:lang w:val="en-GB" w:eastAsia="en-GB"/>
        </w:rPr>
        <w:t>Răspunde conform legii pentru bunurile aflate în folosinţă.</w:t>
      </w:r>
    </w:p>
    <w:p w14:paraId="47541E0D" w14:textId="77777777" w:rsidR="002C499A" w:rsidRPr="007C6EAB" w:rsidRDefault="002C499A" w:rsidP="00020090">
      <w:pPr>
        <w:numPr>
          <w:ilvl w:val="0"/>
          <w:numId w:val="26"/>
        </w:numPr>
        <w:jc w:val="both"/>
        <w:rPr>
          <w:color w:val="000000"/>
          <w:sz w:val="28"/>
          <w:szCs w:val="28"/>
          <w:lang w:val="en-GB" w:eastAsia="en-GB"/>
        </w:rPr>
      </w:pPr>
      <w:r w:rsidRPr="007C6EAB">
        <w:rPr>
          <w:color w:val="000000"/>
          <w:sz w:val="28"/>
          <w:szCs w:val="28"/>
          <w:lang w:val="en-GB" w:eastAsia="en-GB"/>
        </w:rPr>
        <w:t xml:space="preserve">Refuzul îndeplinirii unei </w:t>
      </w:r>
      <w:proofErr w:type="gramStart"/>
      <w:r w:rsidRPr="007C6EAB">
        <w:rPr>
          <w:color w:val="000000"/>
          <w:sz w:val="28"/>
          <w:szCs w:val="28"/>
          <w:lang w:val="en-GB" w:eastAsia="en-GB"/>
        </w:rPr>
        <w:t>sarcini  se</w:t>
      </w:r>
      <w:proofErr w:type="gramEnd"/>
      <w:r w:rsidRPr="007C6EAB">
        <w:rPr>
          <w:color w:val="000000"/>
          <w:sz w:val="28"/>
          <w:szCs w:val="28"/>
          <w:lang w:val="en-GB" w:eastAsia="en-GB"/>
        </w:rPr>
        <w:t xml:space="preserve"> face în scris şi motivat, trebuie să aibă temei legal, şi se transmite în termen de 24 de ore de la primirea sarcinii persoanei care a emis dispoziţia.</w:t>
      </w:r>
    </w:p>
    <w:p w14:paraId="0111B364" w14:textId="77777777" w:rsidR="002C499A" w:rsidRPr="007C6EAB" w:rsidRDefault="002C499A" w:rsidP="00020090">
      <w:pPr>
        <w:numPr>
          <w:ilvl w:val="0"/>
          <w:numId w:val="26"/>
        </w:numPr>
        <w:tabs>
          <w:tab w:val="left" w:pos="1425"/>
        </w:tabs>
        <w:jc w:val="both"/>
        <w:rPr>
          <w:color w:val="000000"/>
          <w:sz w:val="28"/>
          <w:szCs w:val="28"/>
          <w:lang w:val="en-GB" w:eastAsia="en-GB"/>
        </w:rPr>
      </w:pPr>
      <w:r w:rsidRPr="007C6EAB">
        <w:rPr>
          <w:color w:val="000000"/>
          <w:sz w:val="28"/>
          <w:szCs w:val="28"/>
          <w:lang w:val="en-GB" w:eastAsia="en-GB"/>
        </w:rPr>
        <w:t>Predă anual la arhivă corespondenţa.</w:t>
      </w:r>
    </w:p>
    <w:p w14:paraId="1F1BAE90" w14:textId="77777777" w:rsidR="002C499A" w:rsidRPr="007C6EAB" w:rsidRDefault="002C499A" w:rsidP="00020090">
      <w:pPr>
        <w:numPr>
          <w:ilvl w:val="0"/>
          <w:numId w:val="26"/>
        </w:numPr>
        <w:tabs>
          <w:tab w:val="left" w:pos="1425"/>
        </w:tabs>
        <w:jc w:val="both"/>
        <w:rPr>
          <w:color w:val="000000"/>
          <w:sz w:val="28"/>
          <w:szCs w:val="28"/>
          <w:lang w:val="en-GB" w:eastAsia="en-GB"/>
        </w:rPr>
      </w:pPr>
      <w:r w:rsidRPr="007C6EAB">
        <w:rPr>
          <w:color w:val="000000"/>
          <w:sz w:val="28"/>
          <w:szCs w:val="28"/>
          <w:lang w:val="en-GB" w:eastAsia="en-GB"/>
        </w:rPr>
        <w:t>Asigură şi păstrează curăţenia la locul de muncă.</w:t>
      </w:r>
    </w:p>
    <w:p w14:paraId="04049CBD" w14:textId="77777777" w:rsidR="002C499A" w:rsidRPr="007C6EAB" w:rsidRDefault="002C499A" w:rsidP="00020090">
      <w:pPr>
        <w:numPr>
          <w:ilvl w:val="0"/>
          <w:numId w:val="26"/>
        </w:numPr>
        <w:jc w:val="both"/>
        <w:rPr>
          <w:color w:val="000000"/>
          <w:sz w:val="28"/>
          <w:szCs w:val="28"/>
          <w:lang w:val="en-GB" w:eastAsia="en-GB"/>
        </w:rPr>
      </w:pPr>
      <w:r w:rsidRPr="007C6EAB">
        <w:rPr>
          <w:color w:val="000000"/>
          <w:sz w:val="28"/>
          <w:szCs w:val="28"/>
          <w:lang w:val="en-GB" w:eastAsia="en-GB"/>
        </w:rPr>
        <w:t>Îndeplineşte şi alte obligaţii care reies din actele normative în vigoare.</w:t>
      </w:r>
    </w:p>
    <w:p w14:paraId="3FFDB625" w14:textId="77777777" w:rsidR="002C499A" w:rsidRPr="007C6EAB" w:rsidRDefault="002C499A" w:rsidP="00020090">
      <w:pPr>
        <w:numPr>
          <w:ilvl w:val="0"/>
          <w:numId w:val="26"/>
        </w:numPr>
        <w:jc w:val="both"/>
        <w:rPr>
          <w:color w:val="000000"/>
          <w:sz w:val="28"/>
          <w:szCs w:val="28"/>
          <w:lang w:val="en-GB" w:eastAsia="en-GB"/>
        </w:rPr>
      </w:pPr>
      <w:proofErr w:type="spellStart"/>
      <w:r w:rsidRPr="007C6EAB">
        <w:rPr>
          <w:color w:val="000000"/>
          <w:sz w:val="28"/>
          <w:szCs w:val="28"/>
          <w:lang w:val="en-GB" w:eastAsia="en-GB"/>
        </w:rPr>
        <w:t>Îndeplineşte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şi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alte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sarcini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repartizate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prin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rezolutie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de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conducătorul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ierarhic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superior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sau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prin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dispozitia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presedintelui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Consiliului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Judetean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7C6EAB">
        <w:rPr>
          <w:color w:val="000000"/>
          <w:sz w:val="28"/>
          <w:szCs w:val="28"/>
          <w:lang w:val="en-GB" w:eastAsia="en-GB"/>
        </w:rPr>
        <w:t>Vrancea</w:t>
      </w:r>
      <w:proofErr w:type="spellEnd"/>
      <w:r w:rsidRPr="007C6EAB">
        <w:rPr>
          <w:color w:val="000000"/>
          <w:sz w:val="28"/>
          <w:szCs w:val="28"/>
          <w:lang w:val="en-GB" w:eastAsia="en-GB"/>
        </w:rPr>
        <w:t>.</w:t>
      </w:r>
    </w:p>
    <w:p w14:paraId="035D6279" w14:textId="77777777" w:rsidR="00D454EF" w:rsidRPr="007C6EAB" w:rsidRDefault="00D454EF" w:rsidP="00020090">
      <w:pPr>
        <w:jc w:val="both"/>
        <w:rPr>
          <w:sz w:val="28"/>
          <w:szCs w:val="28"/>
        </w:rPr>
      </w:pPr>
    </w:p>
    <w:sectPr w:rsidR="00D454EF" w:rsidRPr="007C6EAB" w:rsidSect="002C499A">
      <w:footerReference w:type="even" r:id="rId7"/>
      <w:footerReference w:type="default" r:id="rId8"/>
      <w:pgSz w:w="12240" w:h="15840"/>
      <w:pgMar w:top="737" w:right="964" w:bottom="624" w:left="1304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1FAF" w14:textId="77777777" w:rsidR="007E7CB2" w:rsidRDefault="007E7CB2">
      <w:r>
        <w:separator/>
      </w:r>
    </w:p>
  </w:endnote>
  <w:endnote w:type="continuationSeparator" w:id="0">
    <w:p w14:paraId="4C419B0C" w14:textId="77777777" w:rsidR="007E7CB2" w:rsidRDefault="007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B805" w14:textId="77777777" w:rsidR="002F06E7" w:rsidRDefault="002F0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F76E6" w14:textId="77777777" w:rsidR="002F06E7" w:rsidRDefault="002F06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C621" w14:textId="5A9DF5B6" w:rsidR="002F06E7" w:rsidRPr="00554A51" w:rsidRDefault="002F06E7">
    <w:pPr>
      <w:pStyle w:val="Footer"/>
      <w:framePr w:wrap="around" w:vAnchor="text" w:hAnchor="margin" w:xAlign="right" w:y="1"/>
      <w:rPr>
        <w:rStyle w:val="PageNumber"/>
        <w:color w:val="767171" w:themeColor="background2" w:themeShade="80"/>
      </w:rPr>
    </w:pPr>
  </w:p>
  <w:p w14:paraId="51CBA213" w14:textId="1E7CE86F" w:rsidR="002F06E7" w:rsidRDefault="002F06E7">
    <w:pPr>
      <w:pStyle w:val="Footer"/>
      <w:ind w:right="360"/>
    </w:pPr>
    <w:r>
      <w:t xml:space="preserve">                                                                </w:t>
    </w:r>
    <w:r w:rsidR="00816FB1">
      <w:rPr>
        <w:rStyle w:val="PageNumber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1FA6" w14:textId="77777777" w:rsidR="007E7CB2" w:rsidRDefault="007E7CB2">
      <w:r>
        <w:separator/>
      </w:r>
    </w:p>
  </w:footnote>
  <w:footnote w:type="continuationSeparator" w:id="0">
    <w:p w14:paraId="085ECECD" w14:textId="77777777" w:rsidR="007E7CB2" w:rsidRDefault="007E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320"/>
    <w:multiLevelType w:val="hybridMultilevel"/>
    <w:tmpl w:val="2ADEE35A"/>
    <w:lvl w:ilvl="0" w:tplc="38B86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657"/>
    <w:multiLevelType w:val="hybridMultilevel"/>
    <w:tmpl w:val="7284CE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0040B"/>
    <w:multiLevelType w:val="hybridMultilevel"/>
    <w:tmpl w:val="4C744E42"/>
    <w:lvl w:ilvl="0" w:tplc="613CD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CF6"/>
    <w:multiLevelType w:val="hybridMultilevel"/>
    <w:tmpl w:val="C66EF9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46EA"/>
    <w:multiLevelType w:val="hybridMultilevel"/>
    <w:tmpl w:val="7748765E"/>
    <w:lvl w:ilvl="0" w:tplc="DC66DEA8">
      <w:start w:val="15"/>
      <w:numFmt w:val="decimal"/>
      <w:lvlText w:val="%1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" w15:restartNumberingAfterBreak="0">
    <w:nsid w:val="152866C8"/>
    <w:multiLevelType w:val="hybridMultilevel"/>
    <w:tmpl w:val="9AAA15F0"/>
    <w:lvl w:ilvl="0" w:tplc="10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12B76"/>
    <w:multiLevelType w:val="hybridMultilevel"/>
    <w:tmpl w:val="E2661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063C"/>
    <w:multiLevelType w:val="hybridMultilevel"/>
    <w:tmpl w:val="C99AC5F6"/>
    <w:lvl w:ilvl="0" w:tplc="055C0E66">
      <w:start w:val="35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0" w15:restartNumberingAfterBreak="0">
    <w:nsid w:val="291D059E"/>
    <w:multiLevelType w:val="hybridMultilevel"/>
    <w:tmpl w:val="BEE27886"/>
    <w:lvl w:ilvl="0" w:tplc="041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1DE"/>
    <w:multiLevelType w:val="hybridMultilevel"/>
    <w:tmpl w:val="B838D996"/>
    <w:lvl w:ilvl="0" w:tplc="9514B82A">
      <w:start w:val="2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D5A121B"/>
    <w:multiLevelType w:val="hybridMultilevel"/>
    <w:tmpl w:val="06AE7D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774B9"/>
    <w:multiLevelType w:val="hybridMultilevel"/>
    <w:tmpl w:val="97923CE2"/>
    <w:lvl w:ilvl="0" w:tplc="D0C258D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6197D"/>
    <w:multiLevelType w:val="hybridMultilevel"/>
    <w:tmpl w:val="2EE46C64"/>
    <w:lvl w:ilvl="0" w:tplc="041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6" w15:restartNumberingAfterBreak="0">
    <w:nsid w:val="3A2552FE"/>
    <w:multiLevelType w:val="hybridMultilevel"/>
    <w:tmpl w:val="629A3D04"/>
    <w:lvl w:ilvl="0" w:tplc="2EBA0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63225"/>
    <w:multiLevelType w:val="hybridMultilevel"/>
    <w:tmpl w:val="25906610"/>
    <w:lvl w:ilvl="0" w:tplc="5BCC00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47AE1"/>
    <w:multiLevelType w:val="hybridMultilevel"/>
    <w:tmpl w:val="C7E4300A"/>
    <w:lvl w:ilvl="0" w:tplc="A51E1C80">
      <w:start w:val="3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515A2328"/>
    <w:multiLevelType w:val="hybridMultilevel"/>
    <w:tmpl w:val="E8000F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4712E"/>
    <w:multiLevelType w:val="hybridMultilevel"/>
    <w:tmpl w:val="700E41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D159E"/>
    <w:multiLevelType w:val="hybridMultilevel"/>
    <w:tmpl w:val="BCEAF9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F2706"/>
    <w:multiLevelType w:val="hybridMultilevel"/>
    <w:tmpl w:val="CCB23DA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41095"/>
    <w:multiLevelType w:val="hybridMultilevel"/>
    <w:tmpl w:val="C472D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C380F"/>
    <w:multiLevelType w:val="hybridMultilevel"/>
    <w:tmpl w:val="D5E6860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72746"/>
    <w:multiLevelType w:val="hybridMultilevel"/>
    <w:tmpl w:val="2E806A9C"/>
    <w:lvl w:ilvl="0" w:tplc="D2C69038">
      <w:start w:val="2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7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D46F3"/>
    <w:multiLevelType w:val="hybridMultilevel"/>
    <w:tmpl w:val="5192E490"/>
    <w:lvl w:ilvl="0" w:tplc="2396BE54">
      <w:start w:val="6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7DB8431E"/>
    <w:multiLevelType w:val="hybridMultilevel"/>
    <w:tmpl w:val="C2D2936C"/>
    <w:lvl w:ilvl="0" w:tplc="27AAFB3C">
      <w:start w:val="1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17"/>
  </w:num>
  <w:num w:numId="7">
    <w:abstractNumId w:val="8"/>
  </w:num>
  <w:num w:numId="8">
    <w:abstractNumId w:val="22"/>
  </w:num>
  <w:num w:numId="9">
    <w:abstractNumId w:val="10"/>
  </w:num>
  <w:num w:numId="10">
    <w:abstractNumId w:val="16"/>
  </w:num>
  <w:num w:numId="11">
    <w:abstractNumId w:val="3"/>
  </w:num>
  <w:num w:numId="12">
    <w:abstractNumId w:val="25"/>
  </w:num>
  <w:num w:numId="13">
    <w:abstractNumId w:val="1"/>
  </w:num>
  <w:num w:numId="14">
    <w:abstractNumId w:val="27"/>
  </w:num>
  <w:num w:numId="15">
    <w:abstractNumId w:val="24"/>
  </w:num>
  <w:num w:numId="16">
    <w:abstractNumId w:val="18"/>
  </w:num>
  <w:num w:numId="17">
    <w:abstractNumId w:val="28"/>
  </w:num>
  <w:num w:numId="18">
    <w:abstractNumId w:val="5"/>
  </w:num>
  <w:num w:numId="19">
    <w:abstractNumId w:val="23"/>
  </w:num>
  <w:num w:numId="20">
    <w:abstractNumId w:val="12"/>
  </w:num>
  <w:num w:numId="21">
    <w:abstractNumId w:val="26"/>
  </w:num>
  <w:num w:numId="22">
    <w:abstractNumId w:val="14"/>
  </w:num>
  <w:num w:numId="23">
    <w:abstractNumId w:val="29"/>
  </w:num>
  <w:num w:numId="24">
    <w:abstractNumId w:val="9"/>
  </w:num>
  <w:num w:numId="25">
    <w:abstractNumId w:val="19"/>
  </w:num>
  <w:num w:numId="26">
    <w:abstractNumId w:val="6"/>
  </w:num>
  <w:num w:numId="27">
    <w:abstractNumId w:val="20"/>
  </w:num>
  <w:num w:numId="28">
    <w:abstractNumId w:val="2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B0"/>
    <w:rsid w:val="000011A3"/>
    <w:rsid w:val="00020090"/>
    <w:rsid w:val="00065873"/>
    <w:rsid w:val="00070CBA"/>
    <w:rsid w:val="00072C11"/>
    <w:rsid w:val="000B7A08"/>
    <w:rsid w:val="00121789"/>
    <w:rsid w:val="00154D7C"/>
    <w:rsid w:val="00171F1D"/>
    <w:rsid w:val="001B6BBB"/>
    <w:rsid w:val="002028D5"/>
    <w:rsid w:val="0022343F"/>
    <w:rsid w:val="00291D81"/>
    <w:rsid w:val="00293ADB"/>
    <w:rsid w:val="002C499A"/>
    <w:rsid w:val="002F06E7"/>
    <w:rsid w:val="00311376"/>
    <w:rsid w:val="003407FE"/>
    <w:rsid w:val="003B6F9A"/>
    <w:rsid w:val="00474A2F"/>
    <w:rsid w:val="0048729A"/>
    <w:rsid w:val="004E26DB"/>
    <w:rsid w:val="004F2348"/>
    <w:rsid w:val="00554A51"/>
    <w:rsid w:val="005646ED"/>
    <w:rsid w:val="006050FB"/>
    <w:rsid w:val="00621052"/>
    <w:rsid w:val="006C55CA"/>
    <w:rsid w:val="006E474E"/>
    <w:rsid w:val="006F426B"/>
    <w:rsid w:val="006F5FCC"/>
    <w:rsid w:val="00791312"/>
    <w:rsid w:val="007A7BDF"/>
    <w:rsid w:val="007B089F"/>
    <w:rsid w:val="007C6EAB"/>
    <w:rsid w:val="007E35C3"/>
    <w:rsid w:val="007E7CB2"/>
    <w:rsid w:val="007F3317"/>
    <w:rsid w:val="007F4386"/>
    <w:rsid w:val="00816FB1"/>
    <w:rsid w:val="008771D3"/>
    <w:rsid w:val="009B0CAD"/>
    <w:rsid w:val="009D188A"/>
    <w:rsid w:val="00A135F2"/>
    <w:rsid w:val="00A248F4"/>
    <w:rsid w:val="00A26BAC"/>
    <w:rsid w:val="00AB6AF9"/>
    <w:rsid w:val="00AD2D78"/>
    <w:rsid w:val="00B53550"/>
    <w:rsid w:val="00B661AC"/>
    <w:rsid w:val="00BC18D7"/>
    <w:rsid w:val="00BC36D0"/>
    <w:rsid w:val="00C13AF3"/>
    <w:rsid w:val="00C254D7"/>
    <w:rsid w:val="00C43A64"/>
    <w:rsid w:val="00C73A43"/>
    <w:rsid w:val="00CB4A99"/>
    <w:rsid w:val="00D4488D"/>
    <w:rsid w:val="00D454EF"/>
    <w:rsid w:val="00D82805"/>
    <w:rsid w:val="00DE3A63"/>
    <w:rsid w:val="00E54225"/>
    <w:rsid w:val="00E6110D"/>
    <w:rsid w:val="00EB4B19"/>
    <w:rsid w:val="00EF2ECA"/>
    <w:rsid w:val="00F1443F"/>
    <w:rsid w:val="00F85CB0"/>
    <w:rsid w:val="00FD6820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F90BC"/>
  <w15:chartTrackingRefBased/>
  <w15:docId w15:val="{8D31D593-528E-43C3-B3D4-A605D9A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4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380"/>
      </w:tabs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semiHidden/>
    <w:pPr>
      <w:ind w:firstLine="360"/>
    </w:pPr>
    <w:rPr>
      <w:sz w:val="28"/>
    </w:rPr>
  </w:style>
  <w:style w:type="paragraph" w:styleId="BodyTextIndent">
    <w:name w:val="Body Text Indent"/>
    <w:basedOn w:val="Normal"/>
    <w:pPr>
      <w:ind w:left="495"/>
      <w:jc w:val="both"/>
    </w:pPr>
    <w:rPr>
      <w:sz w:val="28"/>
    </w:rPr>
  </w:style>
  <w:style w:type="paragraph" w:customStyle="1" w:styleId="a">
    <w:basedOn w:val="Normal"/>
    <w:rsid w:val="00A248F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A13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07FE"/>
    <w:rPr>
      <w:rFonts w:ascii="Segoe UI" w:hAnsi="Segoe UI" w:cs="Segoe UI"/>
      <w:sz w:val="18"/>
      <w:szCs w:val="18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293A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16FB1"/>
    <w:pPr>
      <w:ind w:left="720"/>
      <w:contextualSpacing/>
    </w:pPr>
  </w:style>
  <w:style w:type="paragraph" w:customStyle="1" w:styleId="CharCharCaracterCaracterCharCharCaracterCaracterCharChar">
    <w:name w:val="Char Char Caracter Caracter Char Char Caracter Caracter Char Char"/>
    <w:basedOn w:val="Normal"/>
    <w:rsid w:val="004E26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02009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 A                                                                             APROB,</vt:lpstr>
      <vt:lpstr>R O M Â N I  A                                                                             APROB,</vt:lpstr>
    </vt:vector>
  </TitlesOfParts>
  <Company>CJV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 A                                                                             APROB,</dc:title>
  <dc:subject/>
  <dc:creator>Gina Robu</dc:creator>
  <cp:keywords/>
  <dc:description/>
  <cp:lastModifiedBy>TURCU MANUELA</cp:lastModifiedBy>
  <cp:revision>18</cp:revision>
  <cp:lastPrinted>2018-12-12T13:51:00Z</cp:lastPrinted>
  <dcterms:created xsi:type="dcterms:W3CDTF">2018-01-08T08:27:00Z</dcterms:created>
  <dcterms:modified xsi:type="dcterms:W3CDTF">2019-12-17T08:13:00Z</dcterms:modified>
</cp:coreProperties>
</file>